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27132E" w14:textId="77777777" w:rsidR="00FE47F0" w:rsidRDefault="00690138">
      <w:pPr>
        <w:ind w:firstLineChars="100" w:firstLine="402"/>
        <w:jc w:val="center"/>
        <w:rPr>
          <w:rFonts w:ascii="黑体" w:eastAsia="黑体" w:hAnsi="黑体" w:cs="黑体"/>
          <w:b/>
          <w:bCs/>
          <w:sz w:val="40"/>
          <w:szCs w:val="40"/>
        </w:rPr>
      </w:pPr>
      <w:r>
        <w:rPr>
          <w:rFonts w:ascii="黑体" w:eastAsia="黑体" w:hAnsi="黑体" w:cs="黑体" w:hint="eastAsia"/>
          <w:b/>
          <w:bCs/>
          <w:sz w:val="40"/>
          <w:szCs w:val="40"/>
        </w:rPr>
        <w:t>2026</w:t>
      </w:r>
      <w:r>
        <w:rPr>
          <w:rFonts w:ascii="黑体" w:eastAsia="黑体" w:hAnsi="黑体" w:cs="黑体" w:hint="eastAsia"/>
          <w:b/>
          <w:bCs/>
          <w:sz w:val="40"/>
          <w:szCs w:val="40"/>
        </w:rPr>
        <w:t>年</w:t>
      </w:r>
      <w:r>
        <w:rPr>
          <w:rFonts w:ascii="黑体" w:eastAsia="黑体" w:hAnsi="黑体" w:cs="黑体" w:hint="eastAsia"/>
          <w:b/>
          <w:bCs/>
          <w:sz w:val="40"/>
          <w:szCs w:val="40"/>
        </w:rPr>
        <w:t>提前招生</w:t>
      </w:r>
    </w:p>
    <w:p w14:paraId="3C918245" w14:textId="77777777" w:rsidR="00FE47F0" w:rsidRDefault="00690138">
      <w:pPr>
        <w:ind w:firstLineChars="100" w:firstLine="402"/>
        <w:jc w:val="center"/>
        <w:rPr>
          <w:rFonts w:ascii="黑体" w:eastAsia="黑体" w:hAnsi="黑体" w:cs="黑体"/>
          <w:b/>
          <w:bCs/>
          <w:sz w:val="56"/>
          <w:szCs w:val="72"/>
        </w:rPr>
      </w:pPr>
      <w:r>
        <w:rPr>
          <w:rFonts w:ascii="黑体" w:eastAsia="黑体" w:hAnsi="黑体" w:cs="黑体" w:hint="eastAsia"/>
          <w:b/>
          <w:bCs/>
          <w:sz w:val="40"/>
          <w:szCs w:val="40"/>
        </w:rPr>
        <w:t>校测笔试监考老师推荐入库</w:t>
      </w:r>
      <w:r>
        <w:rPr>
          <w:rFonts w:ascii="黑体" w:eastAsia="黑体" w:hAnsi="黑体" w:cs="黑体" w:hint="eastAsia"/>
          <w:b/>
          <w:bCs/>
          <w:sz w:val="40"/>
          <w:szCs w:val="40"/>
        </w:rPr>
        <w:t>方案</w:t>
      </w:r>
    </w:p>
    <w:p w14:paraId="63CAEC98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为规范</w:t>
      </w:r>
      <w:r>
        <w:rPr>
          <w:rFonts w:ascii="宋体" w:eastAsia="宋体" w:hAnsi="宋体" w:cs="宋体" w:hint="eastAsia"/>
          <w:sz w:val="28"/>
          <w:szCs w:val="36"/>
        </w:rPr>
        <w:t>2026</w:t>
      </w:r>
      <w:r>
        <w:rPr>
          <w:rFonts w:ascii="宋体" w:eastAsia="宋体" w:hAnsi="宋体" w:cs="宋体" w:hint="eastAsia"/>
          <w:sz w:val="28"/>
          <w:szCs w:val="36"/>
        </w:rPr>
        <w:t>年度提前招生笔试监考老师的</w:t>
      </w:r>
      <w:r>
        <w:rPr>
          <w:rFonts w:ascii="宋体" w:eastAsia="宋体" w:hAnsi="宋体" w:cs="宋体" w:hint="eastAsia"/>
          <w:sz w:val="28"/>
          <w:szCs w:val="36"/>
        </w:rPr>
        <w:t>选聘与管理，</w:t>
      </w:r>
      <w:r>
        <w:rPr>
          <w:rFonts w:ascii="宋体" w:eastAsia="宋体" w:hAnsi="宋体" w:cs="宋体" w:hint="eastAsia"/>
          <w:sz w:val="28"/>
          <w:szCs w:val="36"/>
        </w:rPr>
        <w:t>确保监考工作客观、公正、</w:t>
      </w:r>
      <w:r>
        <w:rPr>
          <w:rFonts w:ascii="宋体" w:eastAsia="宋体" w:hAnsi="宋体" w:cs="宋体" w:hint="eastAsia"/>
          <w:sz w:val="28"/>
          <w:szCs w:val="36"/>
        </w:rPr>
        <w:t>公平，</w:t>
      </w:r>
      <w:r>
        <w:rPr>
          <w:rFonts w:ascii="宋体" w:eastAsia="宋体" w:hAnsi="宋体" w:cs="宋体" w:hint="eastAsia"/>
          <w:sz w:val="28"/>
          <w:szCs w:val="36"/>
        </w:rPr>
        <w:t>提前招生考务组（以下简称“考务组”）拟组建监考老师库。监考老师推荐工作由学院组织发动、教职工自主报名、学院审核推荐，考务组统一管理。具体方案如下：</w:t>
      </w:r>
    </w:p>
    <w:p w14:paraId="5D191891" w14:textId="77777777" w:rsidR="00FE47F0" w:rsidRDefault="00690138">
      <w:pPr>
        <w:ind w:firstLineChars="200" w:firstLine="562"/>
        <w:rPr>
          <w:rFonts w:ascii="宋体" w:eastAsia="宋体" w:hAnsi="宋体" w:cs="宋体"/>
          <w:b/>
          <w:bCs/>
          <w:sz w:val="28"/>
          <w:szCs w:val="36"/>
        </w:rPr>
      </w:pPr>
      <w:r>
        <w:rPr>
          <w:rFonts w:ascii="宋体" w:eastAsia="宋体" w:hAnsi="宋体" w:cs="宋体" w:hint="eastAsia"/>
          <w:b/>
          <w:bCs/>
          <w:sz w:val="28"/>
          <w:szCs w:val="36"/>
        </w:rPr>
        <w:t>一、监考老师推荐要求</w:t>
      </w:r>
    </w:p>
    <w:p w14:paraId="5BE9B265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一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政治素养：拥护中国共产党的领导，遵守中华人民共和国宪法和法律，具有良好的思想政治素质和职业操守，无违法违纪记录，无师德师风问题。</w:t>
      </w:r>
    </w:p>
    <w:p w14:paraId="728DF8B2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二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基本条件：身体健康，精力充沛，能够胜任长时间监考工作；熟悉国家级考试相关政策、监考流程及纪律要求，具备一定的组织协调能力、应急处理能力和沟通表达能力。</w:t>
      </w:r>
    </w:p>
    <w:p w14:paraId="69F82779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三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资历要求：监考老师原则上为学校在职、在编、人事代理教职工，不得通过志愿者招募、社会招聘等方式选派监考人员；无直系亲属、三代以内旁系血亲及近姻亲关系人员参加本次考试，无其他可能影响监考公平的利害关系。</w:t>
      </w:r>
    </w:p>
    <w:p w14:paraId="6D8653C9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四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培训要求：所有监考人员必须参加教务处组织的专项考前培训，培训内容包括考试实施步骤、监考流程、保密规定、违纪违规行为识别与处理、应急处置方法等，</w:t>
      </w:r>
      <w:r>
        <w:rPr>
          <w:rFonts w:ascii="宋体" w:eastAsia="宋体" w:hAnsi="宋体" w:cs="宋体" w:hint="eastAsia"/>
          <w:sz w:val="28"/>
          <w:szCs w:val="36"/>
        </w:rPr>
        <w:t>培训后，须与学校签订《监考人员诚信监考承诺书》，方可上岗开展监考工作；未培训或未签订承诺书者，一律不得承担监考任务。</w:t>
      </w:r>
    </w:p>
    <w:p w14:paraId="728B4899" w14:textId="77777777" w:rsidR="00FE47F0" w:rsidRDefault="00690138">
      <w:pPr>
        <w:ind w:firstLineChars="200" w:firstLine="562"/>
        <w:rPr>
          <w:rFonts w:ascii="宋体" w:eastAsia="宋体" w:hAnsi="宋体" w:cs="宋体"/>
          <w:b/>
          <w:bCs/>
          <w:sz w:val="28"/>
          <w:szCs w:val="36"/>
        </w:rPr>
      </w:pPr>
      <w:r>
        <w:rPr>
          <w:rFonts w:ascii="宋体" w:eastAsia="宋体" w:hAnsi="宋体" w:cs="宋体" w:hint="eastAsia"/>
          <w:b/>
          <w:bCs/>
          <w:sz w:val="28"/>
          <w:szCs w:val="36"/>
        </w:rPr>
        <w:t>二、推荐入库方法</w:t>
      </w:r>
    </w:p>
    <w:p w14:paraId="03A9F8FB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lastRenderedPageBreak/>
        <w:t>(</w:t>
      </w:r>
      <w:r>
        <w:rPr>
          <w:rFonts w:ascii="宋体" w:eastAsia="宋体" w:hAnsi="宋体" w:cs="宋体" w:hint="eastAsia"/>
          <w:sz w:val="28"/>
          <w:szCs w:val="36"/>
        </w:rPr>
        <w:t>一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学院组织发动，各学院按照监考老师推荐要求，结合考务组制定的各学院推荐名额要求，组织发动校内教职工踊跃报名。各学院推荐配额见附件一。</w:t>
      </w:r>
    </w:p>
    <w:p w14:paraId="0A1D53F7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二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教职工自主报名，校内教职工使用在线报名表单完成报名工作，</w:t>
      </w:r>
      <w:hyperlink r:id="rId6" w:history="1">
        <w:r>
          <w:rPr>
            <w:rStyle w:val="a6"/>
            <w:rFonts w:ascii="宋体" w:eastAsia="宋体" w:hAnsi="宋体" w:cs="宋体" w:hint="eastAsia"/>
            <w:sz w:val="28"/>
            <w:szCs w:val="36"/>
          </w:rPr>
          <w:t>监考人员校内教职工在线报名表单</w:t>
        </w:r>
      </w:hyperlink>
      <w:r>
        <w:rPr>
          <w:rFonts w:ascii="宋体" w:eastAsia="宋体" w:hAnsi="宋体" w:cs="宋体" w:hint="eastAsia"/>
          <w:sz w:val="28"/>
          <w:szCs w:val="36"/>
        </w:rPr>
        <w:t>链接为“</w:t>
      </w:r>
      <w:r>
        <w:rPr>
          <w:rFonts w:ascii="宋体" w:eastAsia="宋体" w:hAnsi="宋体" w:cs="宋体" w:hint="eastAsia"/>
          <w:sz w:val="28"/>
          <w:szCs w:val="36"/>
        </w:rPr>
        <w:t>https://f.wps.cn/g/PaNJloxe</w:t>
      </w:r>
      <w:r>
        <w:rPr>
          <w:rFonts w:ascii="宋体" w:eastAsia="宋体" w:hAnsi="宋体" w:cs="宋体" w:hint="eastAsia"/>
          <w:sz w:val="28"/>
          <w:szCs w:val="36"/>
        </w:rPr>
        <w:t>”，应聘监考教师在报名开始后两个工作日内完成报名工作。</w:t>
      </w:r>
    </w:p>
    <w:p w14:paraId="3B4131CF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三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院部审核，教职工自荐报名结束后，考务组分部门形成拟入库监考老师名单交各部门审核，各部门须对照监考老师推荐要求进行审核，并将审核合格的监考老师名单盖章确认后交考务组。</w:t>
      </w:r>
    </w:p>
    <w:p w14:paraId="22D4B87A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(</w:t>
      </w:r>
      <w:r>
        <w:rPr>
          <w:rFonts w:ascii="宋体" w:eastAsia="宋体" w:hAnsi="宋体" w:cs="宋体" w:hint="eastAsia"/>
          <w:sz w:val="28"/>
          <w:szCs w:val="36"/>
        </w:rPr>
        <w:t>四</w:t>
      </w:r>
      <w:r>
        <w:rPr>
          <w:rFonts w:ascii="宋体" w:eastAsia="宋体" w:hAnsi="宋体" w:cs="宋体" w:hint="eastAsia"/>
          <w:sz w:val="28"/>
          <w:szCs w:val="36"/>
        </w:rPr>
        <w:t>)</w:t>
      </w:r>
      <w:r>
        <w:rPr>
          <w:rFonts w:ascii="宋体" w:eastAsia="宋体" w:hAnsi="宋体" w:cs="宋体" w:hint="eastAsia"/>
          <w:sz w:val="28"/>
          <w:szCs w:val="36"/>
        </w:rPr>
        <w:t>考务组入库，考务组归集各学院审核合格的监考老师入库归档，并负责监考老师的日常管理维护。</w:t>
      </w:r>
    </w:p>
    <w:p w14:paraId="2D26879D" w14:textId="77777777" w:rsidR="00FE47F0" w:rsidRDefault="00690138">
      <w:pPr>
        <w:ind w:firstLineChars="200" w:firstLine="562"/>
        <w:rPr>
          <w:rFonts w:ascii="宋体" w:eastAsia="宋体" w:hAnsi="宋体" w:cs="宋体"/>
          <w:b/>
          <w:bCs/>
          <w:sz w:val="28"/>
          <w:szCs w:val="36"/>
        </w:rPr>
      </w:pPr>
      <w:r>
        <w:rPr>
          <w:rFonts w:ascii="宋体" w:eastAsia="宋体" w:hAnsi="宋体" w:cs="宋体" w:hint="eastAsia"/>
          <w:b/>
          <w:bCs/>
          <w:sz w:val="28"/>
          <w:szCs w:val="36"/>
        </w:rPr>
        <w:t>三、监考教师库的使用</w:t>
      </w:r>
    </w:p>
    <w:p w14:paraId="2C573E58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在笔试工作中，由考务组根据考场情况安排监考老师。</w:t>
      </w:r>
    </w:p>
    <w:p w14:paraId="54418D39" w14:textId="77777777" w:rsidR="00FE47F0" w:rsidRDefault="00690138">
      <w:pPr>
        <w:ind w:firstLineChars="200" w:firstLine="560"/>
        <w:jc w:val="righ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招生工作委员会</w:t>
      </w:r>
    </w:p>
    <w:p w14:paraId="384DB9E2" w14:textId="77777777" w:rsidR="00FE47F0" w:rsidRDefault="00690138">
      <w:pPr>
        <w:ind w:firstLineChars="200" w:firstLine="560"/>
        <w:jc w:val="right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2026</w:t>
      </w:r>
      <w:r>
        <w:rPr>
          <w:rFonts w:ascii="宋体" w:eastAsia="宋体" w:hAnsi="宋体" w:cs="宋体" w:hint="eastAsia"/>
          <w:sz w:val="28"/>
          <w:szCs w:val="36"/>
        </w:rPr>
        <w:t>年</w:t>
      </w:r>
      <w:r>
        <w:rPr>
          <w:rFonts w:ascii="宋体" w:eastAsia="宋体" w:hAnsi="宋体" w:cs="宋体" w:hint="eastAsia"/>
          <w:sz w:val="28"/>
          <w:szCs w:val="36"/>
        </w:rPr>
        <w:t>3</w:t>
      </w:r>
      <w:r>
        <w:rPr>
          <w:rFonts w:ascii="宋体" w:eastAsia="宋体" w:hAnsi="宋体" w:cs="宋体" w:hint="eastAsia"/>
          <w:sz w:val="28"/>
          <w:szCs w:val="36"/>
        </w:rPr>
        <w:t>月</w:t>
      </w:r>
      <w:r>
        <w:rPr>
          <w:rFonts w:ascii="宋体" w:eastAsia="宋体" w:hAnsi="宋体" w:cs="宋体" w:hint="eastAsia"/>
          <w:sz w:val="28"/>
          <w:szCs w:val="36"/>
        </w:rPr>
        <w:t>8</w:t>
      </w:r>
      <w:r>
        <w:rPr>
          <w:rFonts w:ascii="宋体" w:eastAsia="宋体" w:hAnsi="宋体" w:cs="宋体" w:hint="eastAsia"/>
          <w:sz w:val="28"/>
          <w:szCs w:val="36"/>
        </w:rPr>
        <w:t>日</w:t>
      </w:r>
    </w:p>
    <w:p w14:paraId="29E3B40D" w14:textId="77777777" w:rsidR="00FE47F0" w:rsidRDefault="00690138">
      <w:p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附件一：</w:t>
      </w:r>
      <w:r>
        <w:rPr>
          <w:rFonts w:ascii="宋体" w:eastAsia="宋体" w:hAnsi="宋体" w:cs="宋体" w:hint="eastAsia"/>
          <w:sz w:val="28"/>
          <w:szCs w:val="36"/>
        </w:rPr>
        <w:t>2026</w:t>
      </w:r>
      <w:r>
        <w:rPr>
          <w:rFonts w:ascii="宋体" w:eastAsia="宋体" w:hAnsi="宋体" w:cs="宋体" w:hint="eastAsia"/>
          <w:sz w:val="28"/>
          <w:szCs w:val="36"/>
        </w:rPr>
        <w:t>年提</w:t>
      </w:r>
      <w:r>
        <w:rPr>
          <w:rFonts w:ascii="宋体" w:eastAsia="宋体" w:hAnsi="宋体" w:cs="宋体" w:hint="eastAsia"/>
          <w:sz w:val="28"/>
          <w:szCs w:val="36"/>
        </w:rPr>
        <w:t>前招生校测笔试监考人员推荐配额表</w:t>
      </w:r>
    </w:p>
    <w:p w14:paraId="2BDF2509" w14:textId="77777777" w:rsidR="00FE47F0" w:rsidRDefault="00690138">
      <w:pPr>
        <w:jc w:val="center"/>
        <w:rPr>
          <w:rFonts w:ascii="宋体" w:eastAsia="宋体" w:hAnsi="宋体" w:cs="宋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br w:type="page"/>
      </w:r>
      <w:r>
        <w:rPr>
          <w:rFonts w:ascii="宋体" w:eastAsia="宋体" w:hAnsi="宋体" w:cs="宋体" w:hint="eastAsia"/>
          <w:sz w:val="36"/>
          <w:szCs w:val="44"/>
        </w:rPr>
        <w:lastRenderedPageBreak/>
        <w:t>2026</w:t>
      </w:r>
      <w:r>
        <w:rPr>
          <w:rFonts w:ascii="宋体" w:eastAsia="宋体" w:hAnsi="宋体" w:cs="宋体" w:hint="eastAsia"/>
          <w:sz w:val="36"/>
          <w:szCs w:val="44"/>
        </w:rPr>
        <w:t>年提前招生校测笔试监考人员推荐配额表</w:t>
      </w:r>
    </w:p>
    <w:tbl>
      <w:tblPr>
        <w:tblStyle w:val="a3"/>
        <w:tblpPr w:leftFromText="180" w:rightFromText="180" w:vertAnchor="text" w:horzAnchor="page" w:tblpXSpec="center" w:tblpY="219"/>
        <w:tblOverlap w:val="never"/>
        <w:tblW w:w="8696" w:type="dxa"/>
        <w:jc w:val="center"/>
        <w:tblLayout w:type="fixed"/>
        <w:tblLook w:val="04A0" w:firstRow="1" w:lastRow="0" w:firstColumn="1" w:lastColumn="0" w:noHBand="0" w:noVBand="1"/>
      </w:tblPr>
      <w:tblGrid>
        <w:gridCol w:w="902"/>
        <w:gridCol w:w="5607"/>
        <w:gridCol w:w="2187"/>
      </w:tblGrid>
      <w:tr w:rsidR="00FE47F0" w14:paraId="54FC2A96" w14:textId="77777777">
        <w:trPr>
          <w:jc w:val="center"/>
        </w:trPr>
        <w:tc>
          <w:tcPr>
            <w:tcW w:w="902" w:type="dxa"/>
          </w:tcPr>
          <w:p w14:paraId="361764B0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序号</w:t>
            </w:r>
          </w:p>
        </w:tc>
        <w:tc>
          <w:tcPr>
            <w:tcW w:w="5607" w:type="dxa"/>
          </w:tcPr>
          <w:p w14:paraId="7DD10687" w14:textId="77777777" w:rsidR="00FE47F0" w:rsidRDefault="00690138">
            <w:pPr>
              <w:jc w:val="left"/>
              <w:rPr>
                <w:rFonts w:ascii="黑体" w:eastAsia="黑体" w:hAnsi="黑体" w:cs="黑体"/>
                <w:sz w:val="40"/>
                <w:szCs w:val="48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学院</w:t>
            </w:r>
          </w:p>
        </w:tc>
        <w:tc>
          <w:tcPr>
            <w:tcW w:w="2187" w:type="dxa"/>
          </w:tcPr>
          <w:p w14:paraId="4CAA83E7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推荐配额</w:t>
            </w:r>
          </w:p>
        </w:tc>
      </w:tr>
      <w:tr w:rsidR="00FE47F0" w14:paraId="686CC536" w14:textId="77777777">
        <w:trPr>
          <w:jc w:val="center"/>
        </w:trPr>
        <w:tc>
          <w:tcPr>
            <w:tcW w:w="902" w:type="dxa"/>
          </w:tcPr>
          <w:p w14:paraId="01F0C73A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bookmarkStart w:id="0" w:name="_GoBack" w:colFirst="2" w:colLast="2"/>
            <w:r>
              <w:rPr>
                <w:rFonts w:ascii="宋体" w:eastAsia="宋体" w:hAnsi="宋体" w:cs="宋体" w:hint="eastAsia"/>
                <w:sz w:val="32"/>
                <w:szCs w:val="40"/>
              </w:rPr>
              <w:t>1</w:t>
            </w:r>
          </w:p>
        </w:tc>
        <w:tc>
          <w:tcPr>
            <w:tcW w:w="5607" w:type="dxa"/>
          </w:tcPr>
          <w:p w14:paraId="67203623" w14:textId="77777777" w:rsidR="00FE47F0" w:rsidRDefault="00690138">
            <w:pPr>
              <w:jc w:val="left"/>
              <w:rPr>
                <w:rFonts w:ascii="黑体" w:eastAsia="黑体" w:hAnsi="黑体" w:cs="黑体"/>
                <w:sz w:val="40"/>
                <w:szCs w:val="48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智能制造学院</w:t>
            </w:r>
          </w:p>
        </w:tc>
        <w:tc>
          <w:tcPr>
            <w:tcW w:w="2187" w:type="dxa"/>
          </w:tcPr>
          <w:p w14:paraId="3BAAAA68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40</w:t>
            </w:r>
          </w:p>
        </w:tc>
      </w:tr>
      <w:tr w:rsidR="00FE47F0" w14:paraId="2EBF6933" w14:textId="77777777">
        <w:trPr>
          <w:jc w:val="center"/>
        </w:trPr>
        <w:tc>
          <w:tcPr>
            <w:tcW w:w="902" w:type="dxa"/>
          </w:tcPr>
          <w:p w14:paraId="7D896656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2</w:t>
            </w:r>
          </w:p>
        </w:tc>
        <w:tc>
          <w:tcPr>
            <w:tcW w:w="5607" w:type="dxa"/>
          </w:tcPr>
          <w:p w14:paraId="7D373FC5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人工智能与电子信息学院</w:t>
            </w:r>
          </w:p>
        </w:tc>
        <w:tc>
          <w:tcPr>
            <w:tcW w:w="2187" w:type="dxa"/>
          </w:tcPr>
          <w:p w14:paraId="2ED0255F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40</w:t>
            </w:r>
          </w:p>
        </w:tc>
      </w:tr>
      <w:tr w:rsidR="00FE47F0" w14:paraId="6088DB08" w14:textId="77777777">
        <w:trPr>
          <w:jc w:val="center"/>
        </w:trPr>
        <w:tc>
          <w:tcPr>
            <w:tcW w:w="902" w:type="dxa"/>
          </w:tcPr>
          <w:p w14:paraId="38FA5D78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</w:t>
            </w:r>
          </w:p>
        </w:tc>
        <w:tc>
          <w:tcPr>
            <w:tcW w:w="5607" w:type="dxa"/>
          </w:tcPr>
          <w:p w14:paraId="298160A5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化学与制药工程学院</w:t>
            </w:r>
          </w:p>
        </w:tc>
        <w:tc>
          <w:tcPr>
            <w:tcW w:w="2187" w:type="dxa"/>
          </w:tcPr>
          <w:p w14:paraId="32110502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30</w:t>
            </w:r>
          </w:p>
        </w:tc>
      </w:tr>
      <w:tr w:rsidR="00FE47F0" w14:paraId="5767C8A3" w14:textId="77777777">
        <w:trPr>
          <w:jc w:val="center"/>
        </w:trPr>
        <w:tc>
          <w:tcPr>
            <w:tcW w:w="902" w:type="dxa"/>
          </w:tcPr>
          <w:p w14:paraId="4CF31F07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4</w:t>
            </w:r>
          </w:p>
        </w:tc>
        <w:tc>
          <w:tcPr>
            <w:tcW w:w="5607" w:type="dxa"/>
          </w:tcPr>
          <w:p w14:paraId="00F5358E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智能建造学院</w:t>
            </w:r>
          </w:p>
        </w:tc>
        <w:tc>
          <w:tcPr>
            <w:tcW w:w="2187" w:type="dxa"/>
          </w:tcPr>
          <w:p w14:paraId="55AC54B3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40</w:t>
            </w:r>
          </w:p>
        </w:tc>
      </w:tr>
      <w:tr w:rsidR="00FE47F0" w14:paraId="24C87FE0" w14:textId="77777777">
        <w:trPr>
          <w:jc w:val="center"/>
        </w:trPr>
        <w:tc>
          <w:tcPr>
            <w:tcW w:w="902" w:type="dxa"/>
          </w:tcPr>
          <w:p w14:paraId="6FF15865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5</w:t>
            </w:r>
          </w:p>
        </w:tc>
        <w:tc>
          <w:tcPr>
            <w:tcW w:w="5607" w:type="dxa"/>
          </w:tcPr>
          <w:p w14:paraId="4F98D3D8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汽车与交通工程学院</w:t>
            </w:r>
          </w:p>
        </w:tc>
        <w:tc>
          <w:tcPr>
            <w:tcW w:w="2187" w:type="dxa"/>
          </w:tcPr>
          <w:p w14:paraId="178396B8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30</w:t>
            </w:r>
          </w:p>
        </w:tc>
      </w:tr>
      <w:tr w:rsidR="00FE47F0" w14:paraId="3A0C632F" w14:textId="77777777">
        <w:trPr>
          <w:jc w:val="center"/>
        </w:trPr>
        <w:tc>
          <w:tcPr>
            <w:tcW w:w="902" w:type="dxa"/>
          </w:tcPr>
          <w:p w14:paraId="55A3D12E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6</w:t>
            </w:r>
          </w:p>
        </w:tc>
        <w:tc>
          <w:tcPr>
            <w:tcW w:w="5607" w:type="dxa"/>
          </w:tcPr>
          <w:p w14:paraId="48DE79C5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数字创意学院</w:t>
            </w:r>
          </w:p>
        </w:tc>
        <w:tc>
          <w:tcPr>
            <w:tcW w:w="2187" w:type="dxa"/>
          </w:tcPr>
          <w:p w14:paraId="3CE4351A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40</w:t>
            </w:r>
          </w:p>
        </w:tc>
      </w:tr>
      <w:tr w:rsidR="00FE47F0" w14:paraId="22AD6C6E" w14:textId="77777777">
        <w:trPr>
          <w:jc w:val="center"/>
        </w:trPr>
        <w:tc>
          <w:tcPr>
            <w:tcW w:w="902" w:type="dxa"/>
          </w:tcPr>
          <w:p w14:paraId="233C1A59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7</w:t>
            </w:r>
          </w:p>
        </w:tc>
        <w:tc>
          <w:tcPr>
            <w:tcW w:w="5607" w:type="dxa"/>
          </w:tcPr>
          <w:p w14:paraId="2375BC35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数字财贸学院</w:t>
            </w:r>
          </w:p>
        </w:tc>
        <w:tc>
          <w:tcPr>
            <w:tcW w:w="2187" w:type="dxa"/>
          </w:tcPr>
          <w:p w14:paraId="5D6F0441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35</w:t>
            </w:r>
          </w:p>
        </w:tc>
      </w:tr>
      <w:tr w:rsidR="00FE47F0" w14:paraId="3AF16BA6" w14:textId="77777777">
        <w:trPr>
          <w:jc w:val="center"/>
        </w:trPr>
        <w:tc>
          <w:tcPr>
            <w:tcW w:w="902" w:type="dxa"/>
          </w:tcPr>
          <w:p w14:paraId="245E9E83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8</w:t>
            </w:r>
          </w:p>
        </w:tc>
        <w:tc>
          <w:tcPr>
            <w:tcW w:w="5607" w:type="dxa"/>
          </w:tcPr>
          <w:p w14:paraId="293B4780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国际合作教育学院（外国语学院）</w:t>
            </w:r>
          </w:p>
        </w:tc>
        <w:tc>
          <w:tcPr>
            <w:tcW w:w="2187" w:type="dxa"/>
          </w:tcPr>
          <w:p w14:paraId="580CBFDD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20</w:t>
            </w:r>
          </w:p>
        </w:tc>
      </w:tr>
      <w:tr w:rsidR="00FE47F0" w14:paraId="27D672FC" w14:textId="77777777">
        <w:trPr>
          <w:jc w:val="center"/>
        </w:trPr>
        <w:tc>
          <w:tcPr>
            <w:tcW w:w="902" w:type="dxa"/>
          </w:tcPr>
          <w:p w14:paraId="07D1457C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9</w:t>
            </w:r>
          </w:p>
        </w:tc>
        <w:tc>
          <w:tcPr>
            <w:tcW w:w="5607" w:type="dxa"/>
          </w:tcPr>
          <w:p w14:paraId="757EA7C3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马克思主义学院</w:t>
            </w:r>
          </w:p>
        </w:tc>
        <w:tc>
          <w:tcPr>
            <w:tcW w:w="2187" w:type="dxa"/>
          </w:tcPr>
          <w:p w14:paraId="0911AF7A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20</w:t>
            </w:r>
          </w:p>
        </w:tc>
      </w:tr>
      <w:tr w:rsidR="00FE47F0" w14:paraId="6A5024AE" w14:textId="77777777">
        <w:trPr>
          <w:jc w:val="center"/>
        </w:trPr>
        <w:tc>
          <w:tcPr>
            <w:tcW w:w="902" w:type="dxa"/>
          </w:tcPr>
          <w:p w14:paraId="56FC9CF1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10</w:t>
            </w:r>
          </w:p>
        </w:tc>
        <w:tc>
          <w:tcPr>
            <w:tcW w:w="5607" w:type="dxa"/>
          </w:tcPr>
          <w:p w14:paraId="797F5AC0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基础教学部</w:t>
            </w:r>
          </w:p>
        </w:tc>
        <w:tc>
          <w:tcPr>
            <w:tcW w:w="2187" w:type="dxa"/>
          </w:tcPr>
          <w:p w14:paraId="61C6A50C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15</w:t>
            </w:r>
          </w:p>
        </w:tc>
      </w:tr>
      <w:tr w:rsidR="00FE47F0" w14:paraId="79BFD3F9" w14:textId="77777777">
        <w:trPr>
          <w:jc w:val="center"/>
        </w:trPr>
        <w:tc>
          <w:tcPr>
            <w:tcW w:w="902" w:type="dxa"/>
          </w:tcPr>
          <w:p w14:paraId="3C37069A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11</w:t>
            </w:r>
          </w:p>
        </w:tc>
        <w:tc>
          <w:tcPr>
            <w:tcW w:w="5607" w:type="dxa"/>
          </w:tcPr>
          <w:p w14:paraId="78E4F0F7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军体部</w:t>
            </w:r>
          </w:p>
        </w:tc>
        <w:tc>
          <w:tcPr>
            <w:tcW w:w="2187" w:type="dxa"/>
          </w:tcPr>
          <w:p w14:paraId="47A213AD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15</w:t>
            </w:r>
          </w:p>
        </w:tc>
      </w:tr>
      <w:tr w:rsidR="00FE47F0" w14:paraId="0D14ACBF" w14:textId="77777777">
        <w:trPr>
          <w:jc w:val="center"/>
        </w:trPr>
        <w:tc>
          <w:tcPr>
            <w:tcW w:w="902" w:type="dxa"/>
          </w:tcPr>
          <w:p w14:paraId="0D1DDBBA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12</w:t>
            </w:r>
          </w:p>
        </w:tc>
        <w:tc>
          <w:tcPr>
            <w:tcW w:w="5607" w:type="dxa"/>
          </w:tcPr>
          <w:p w14:paraId="710C0B55" w14:textId="77777777" w:rsidR="00FE47F0" w:rsidRDefault="00690138">
            <w:pPr>
              <w:jc w:val="lef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技师学院</w:t>
            </w:r>
          </w:p>
        </w:tc>
        <w:tc>
          <w:tcPr>
            <w:tcW w:w="2187" w:type="dxa"/>
          </w:tcPr>
          <w:p w14:paraId="70CF37FC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35</w:t>
            </w:r>
          </w:p>
        </w:tc>
      </w:tr>
      <w:bookmarkEnd w:id="0"/>
      <w:tr w:rsidR="00FE47F0" w14:paraId="32E69DF6" w14:textId="77777777">
        <w:trPr>
          <w:jc w:val="center"/>
        </w:trPr>
        <w:tc>
          <w:tcPr>
            <w:tcW w:w="6509" w:type="dxa"/>
            <w:gridSpan w:val="2"/>
          </w:tcPr>
          <w:p w14:paraId="68351253" w14:textId="77777777" w:rsidR="00FE47F0" w:rsidRDefault="00690138">
            <w:pPr>
              <w:jc w:val="right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合计</w:t>
            </w:r>
          </w:p>
        </w:tc>
        <w:tc>
          <w:tcPr>
            <w:tcW w:w="2187" w:type="dxa"/>
          </w:tcPr>
          <w:p w14:paraId="242B6369" w14:textId="77777777" w:rsidR="00FE47F0" w:rsidRDefault="00690138">
            <w:pPr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360</w:t>
            </w:r>
          </w:p>
        </w:tc>
      </w:tr>
    </w:tbl>
    <w:p w14:paraId="482E7DB9" w14:textId="77777777" w:rsidR="00FE47F0" w:rsidRDefault="00FE47F0">
      <w:pPr>
        <w:ind w:firstLineChars="200" w:firstLine="560"/>
        <w:rPr>
          <w:rFonts w:ascii="宋体" w:eastAsia="宋体" w:hAnsi="宋体" w:cs="宋体"/>
          <w:sz w:val="28"/>
          <w:szCs w:val="36"/>
        </w:rPr>
      </w:pPr>
    </w:p>
    <w:sectPr w:rsidR="00FE47F0">
      <w:pgSz w:w="11906" w:h="16838"/>
      <w:pgMar w:top="1383" w:right="1406" w:bottom="1383" w:left="140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C5F7BD" w14:textId="77777777" w:rsidR="00690138" w:rsidRDefault="00690138"/>
  </w:endnote>
  <w:endnote w:type="continuationSeparator" w:id="0">
    <w:p w14:paraId="52590E59" w14:textId="77777777" w:rsidR="00690138" w:rsidRDefault="006901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9E75CA" w14:textId="77777777" w:rsidR="00690138" w:rsidRDefault="00690138"/>
  </w:footnote>
  <w:footnote w:type="continuationSeparator" w:id="0">
    <w:p w14:paraId="4E91976B" w14:textId="77777777" w:rsidR="00690138" w:rsidRDefault="0069013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F0"/>
    <w:rsid w:val="00690138"/>
    <w:rsid w:val="00851E20"/>
    <w:rsid w:val="00FE47F0"/>
    <w:rsid w:val="146B232D"/>
    <w:rsid w:val="183F0EE8"/>
    <w:rsid w:val="32EB3840"/>
    <w:rsid w:val="38CE782D"/>
    <w:rsid w:val="57202909"/>
    <w:rsid w:val="5C0C052C"/>
    <w:rsid w:val="5C6A0DAE"/>
    <w:rsid w:val="62364187"/>
    <w:rsid w:val="63BD054C"/>
    <w:rsid w:val="6703077D"/>
    <w:rsid w:val="696E7379"/>
    <w:rsid w:val="6A9E2C97"/>
    <w:rsid w:val="6BF72930"/>
    <w:rsid w:val="7B4D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6314468-957F-48AB-B353-50F7C1DB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.wps.cn/g/PaNJlox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施志东</cp:lastModifiedBy>
  <cp:revision>2</cp:revision>
  <dcterms:created xsi:type="dcterms:W3CDTF">2026-03-11T03:41:00Z</dcterms:created>
  <dcterms:modified xsi:type="dcterms:W3CDTF">2026-03-11T03:41:00Z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eyJoZGlkIjoiODIzMmVkNDUxNjdiZTFkMzBhNzQwZGZmYTIzMjMwMWQiLCJ1c2VySWQiOiIyOTAzODkyOTAifQ==</vt:lpwstr>
  </property>
  <property fmtid="{D5CDD505-2E9C-101B-9397-08002B2CF9AE}" pid="4" name="ICV">
    <vt:lpwstr>79A8958B5197413594321A676021AFE1_13</vt:lpwstr>
  </property>
</Properties>
</file>