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27132E">
      <w:pPr>
        <w:ind w:firstLine="402" w:firstLineChars="100"/>
        <w:jc w:val="center"/>
        <w:rPr>
          <w:rFonts w:hint="eastAsia" w:ascii="黑体" w:hAnsi="黑体" w:eastAsia="黑体" w:cs="黑体"/>
          <w:b/>
          <w:bCs/>
          <w:sz w:val="40"/>
          <w:szCs w:val="40"/>
          <w:lang w:val="en-US" w:eastAsia="zh-CN"/>
        </w:rPr>
      </w:pPr>
      <w:r>
        <w:rPr>
          <w:rFonts w:hint="eastAsia" w:ascii="黑体" w:hAnsi="黑体" w:eastAsia="黑体" w:cs="黑体"/>
          <w:b/>
          <w:bCs/>
          <w:sz w:val="40"/>
          <w:szCs w:val="40"/>
          <w:lang w:val="en-US" w:eastAsia="zh-CN"/>
        </w:rPr>
        <w:t>2026</w:t>
      </w:r>
      <w:r>
        <w:rPr>
          <w:rFonts w:hint="eastAsia" w:ascii="黑体" w:hAnsi="黑体" w:eastAsia="黑体" w:cs="黑体"/>
          <w:b/>
          <w:bCs/>
          <w:sz w:val="40"/>
          <w:szCs w:val="40"/>
        </w:rPr>
        <w:t>年</w:t>
      </w:r>
      <w:r>
        <w:rPr>
          <w:rFonts w:hint="eastAsia" w:ascii="黑体" w:hAnsi="黑体" w:eastAsia="黑体" w:cs="黑体"/>
          <w:b/>
          <w:bCs/>
          <w:sz w:val="40"/>
          <w:szCs w:val="40"/>
          <w:lang w:val="en-US" w:eastAsia="zh-CN"/>
        </w:rPr>
        <w:t>提前招生</w:t>
      </w:r>
    </w:p>
    <w:p w14:paraId="3C918245">
      <w:pPr>
        <w:ind w:firstLine="402" w:firstLineChars="100"/>
        <w:jc w:val="center"/>
        <w:rPr>
          <w:rFonts w:hint="eastAsia" w:ascii="黑体" w:hAnsi="黑体" w:eastAsia="黑体" w:cs="黑体"/>
          <w:b/>
          <w:bCs/>
          <w:sz w:val="56"/>
          <w:szCs w:val="72"/>
          <w:lang w:val="en-US" w:eastAsia="zh-CN"/>
        </w:rPr>
      </w:pPr>
      <w:r>
        <w:rPr>
          <w:rFonts w:hint="eastAsia" w:ascii="黑体" w:hAnsi="黑体" w:eastAsia="黑体" w:cs="黑体"/>
          <w:b/>
          <w:bCs/>
          <w:sz w:val="40"/>
          <w:szCs w:val="40"/>
        </w:rPr>
        <w:t>现场工程师</w:t>
      </w:r>
      <w:r>
        <w:rPr>
          <w:rFonts w:hint="eastAsia" w:ascii="黑体" w:hAnsi="黑体" w:eastAsia="黑体" w:cs="黑体"/>
          <w:b/>
          <w:bCs/>
          <w:sz w:val="40"/>
          <w:szCs w:val="40"/>
          <w:lang w:val="en-US" w:eastAsia="zh-CN"/>
        </w:rPr>
        <w:t>班</w:t>
      </w:r>
      <w:r>
        <w:rPr>
          <w:rFonts w:hint="eastAsia" w:ascii="黑体" w:hAnsi="黑体" w:eastAsia="黑体" w:cs="黑体"/>
          <w:b/>
          <w:bCs/>
          <w:sz w:val="40"/>
          <w:szCs w:val="40"/>
        </w:rPr>
        <w:t>面试</w:t>
      </w:r>
      <w:r>
        <w:rPr>
          <w:rFonts w:hint="eastAsia" w:ascii="黑体" w:hAnsi="黑体" w:eastAsia="黑体" w:cs="黑体"/>
          <w:b/>
          <w:bCs/>
          <w:sz w:val="40"/>
          <w:szCs w:val="40"/>
          <w:lang w:val="en-US" w:eastAsia="zh-CN"/>
        </w:rPr>
        <w:t>官推荐</w:t>
      </w:r>
      <w:bookmarkStart w:id="0" w:name="_GoBack"/>
      <w:bookmarkEnd w:id="0"/>
      <w:r>
        <w:rPr>
          <w:rFonts w:hint="eastAsia" w:ascii="黑体" w:hAnsi="黑体" w:eastAsia="黑体" w:cs="黑体"/>
          <w:b/>
          <w:bCs/>
          <w:sz w:val="40"/>
          <w:szCs w:val="40"/>
        </w:rPr>
        <w:t>方案</w:t>
      </w:r>
    </w:p>
    <w:p w14:paraId="63CAEC98">
      <w:pPr>
        <w:ind w:firstLine="560" w:firstLineChars="200"/>
        <w:rPr>
          <w:rFonts w:hint="eastAsia" w:ascii="宋体" w:hAnsi="宋体" w:eastAsia="宋体" w:cs="宋体"/>
          <w:sz w:val="28"/>
          <w:szCs w:val="36"/>
          <w:lang w:val="en-US" w:eastAsia="zh-CN"/>
        </w:rPr>
      </w:pPr>
      <w:r>
        <w:rPr>
          <w:rFonts w:hint="eastAsia" w:ascii="宋体" w:hAnsi="宋体" w:eastAsia="宋体" w:cs="宋体"/>
          <w:sz w:val="28"/>
          <w:szCs w:val="36"/>
        </w:rPr>
        <w:t>为规范</w:t>
      </w:r>
      <w:r>
        <w:rPr>
          <w:rFonts w:hint="eastAsia" w:ascii="宋体" w:hAnsi="宋体" w:eastAsia="宋体" w:cs="宋体"/>
          <w:sz w:val="28"/>
          <w:szCs w:val="36"/>
          <w:lang w:val="en-US" w:eastAsia="zh-CN"/>
        </w:rPr>
        <w:t>2026年度提前招生工作中</w:t>
      </w:r>
      <w:r>
        <w:rPr>
          <w:rFonts w:hint="eastAsia" w:ascii="宋体" w:hAnsi="宋体" w:eastAsia="宋体" w:cs="宋体"/>
          <w:sz w:val="28"/>
          <w:szCs w:val="36"/>
        </w:rPr>
        <w:t>现场工程师</w:t>
      </w:r>
      <w:r>
        <w:rPr>
          <w:rFonts w:hint="eastAsia" w:ascii="宋体" w:hAnsi="宋体" w:eastAsia="宋体" w:cs="宋体"/>
          <w:sz w:val="28"/>
          <w:szCs w:val="36"/>
          <w:lang w:val="en-US" w:eastAsia="zh-CN"/>
        </w:rPr>
        <w:t>面试</w:t>
      </w:r>
      <w:r>
        <w:rPr>
          <w:rFonts w:hint="eastAsia" w:ascii="宋体" w:hAnsi="宋体" w:eastAsia="宋体" w:cs="宋体"/>
          <w:sz w:val="28"/>
          <w:szCs w:val="36"/>
          <w:lang w:eastAsia="zh-CN"/>
        </w:rPr>
        <w:t>面试官</w:t>
      </w:r>
      <w:r>
        <w:rPr>
          <w:rFonts w:hint="eastAsia" w:ascii="宋体" w:hAnsi="宋体" w:eastAsia="宋体" w:cs="宋体"/>
          <w:sz w:val="28"/>
          <w:szCs w:val="36"/>
        </w:rPr>
        <w:t>选聘与管理，</w:t>
      </w:r>
      <w:r>
        <w:rPr>
          <w:rFonts w:hint="eastAsia" w:ascii="宋体" w:hAnsi="宋体" w:eastAsia="宋体" w:cs="宋体"/>
          <w:sz w:val="28"/>
          <w:szCs w:val="36"/>
          <w:lang w:val="en-US" w:eastAsia="zh-CN"/>
        </w:rPr>
        <w:t>确保面试工作客观、公正、</w:t>
      </w:r>
      <w:r>
        <w:rPr>
          <w:rFonts w:hint="eastAsia" w:ascii="宋体" w:hAnsi="宋体" w:eastAsia="宋体" w:cs="宋体"/>
          <w:sz w:val="28"/>
          <w:szCs w:val="36"/>
        </w:rPr>
        <w:t>公平，</w:t>
      </w:r>
      <w:r>
        <w:rPr>
          <w:rFonts w:hint="eastAsia" w:ascii="宋体" w:hAnsi="宋体" w:eastAsia="宋体" w:cs="宋体"/>
          <w:sz w:val="28"/>
          <w:szCs w:val="36"/>
          <w:lang w:val="en-US" w:eastAsia="zh-CN"/>
        </w:rPr>
        <w:t>提前招生考务组（以下简称“考务组”）拟组建面试官库。面试官分校内和校企企业两类，由学院组织发动、面试官自主报名、学院审核推荐，考务组统一管理。具体方案如下：</w:t>
      </w:r>
    </w:p>
    <w:p w14:paraId="5D191891">
      <w:pPr>
        <w:ind w:firstLine="562" w:firstLineChars="200"/>
        <w:rPr>
          <w:rFonts w:hint="default" w:ascii="宋体" w:hAnsi="宋体" w:eastAsia="宋体" w:cs="宋体"/>
          <w:b/>
          <w:bCs/>
          <w:sz w:val="28"/>
          <w:szCs w:val="36"/>
          <w:lang w:val="en-US" w:eastAsia="zh-CN"/>
        </w:rPr>
      </w:pPr>
      <w:r>
        <w:rPr>
          <w:rFonts w:hint="eastAsia" w:ascii="宋体" w:hAnsi="宋体" w:eastAsia="宋体" w:cs="宋体"/>
          <w:b/>
          <w:bCs/>
          <w:sz w:val="28"/>
          <w:szCs w:val="36"/>
          <w:lang w:val="en-US" w:eastAsia="zh-CN"/>
        </w:rPr>
        <w:t>一、面试官选聘要求</w:t>
      </w:r>
    </w:p>
    <w:p w14:paraId="01FED94F">
      <w:pPr>
        <w:ind w:firstLine="562" w:firstLineChars="200"/>
        <w:rPr>
          <w:rFonts w:hint="default" w:ascii="宋体" w:hAnsi="宋体" w:eastAsia="宋体" w:cs="宋体"/>
          <w:b/>
          <w:bCs/>
          <w:sz w:val="28"/>
          <w:szCs w:val="36"/>
          <w:lang w:val="en-US" w:eastAsia="zh-CN"/>
        </w:rPr>
      </w:pPr>
      <w:r>
        <w:rPr>
          <w:rFonts w:hint="eastAsia" w:ascii="宋体" w:hAnsi="宋体" w:eastAsia="宋体" w:cs="宋体"/>
          <w:b/>
          <w:bCs/>
          <w:sz w:val="28"/>
          <w:szCs w:val="36"/>
          <w:lang w:val="en-US" w:eastAsia="zh-CN"/>
        </w:rPr>
        <w:t>(一)基本任职条件</w:t>
      </w:r>
    </w:p>
    <w:p w14:paraId="3B67F01F">
      <w:pPr>
        <w:ind w:firstLine="560" w:firstLineChars="200"/>
        <w:rPr>
          <w:rFonts w:hint="eastAsia" w:ascii="宋体" w:hAnsi="宋体" w:eastAsia="宋体" w:cs="宋体"/>
          <w:sz w:val="28"/>
          <w:szCs w:val="36"/>
        </w:rPr>
      </w:pPr>
      <w:r>
        <w:rPr>
          <w:rFonts w:hint="eastAsia" w:ascii="宋体" w:hAnsi="宋体" w:eastAsia="宋体" w:cs="宋体"/>
          <w:sz w:val="28"/>
          <w:szCs w:val="36"/>
          <w:lang w:val="en-US" w:eastAsia="zh-CN"/>
        </w:rPr>
        <w:t>1.</w:t>
      </w:r>
      <w:r>
        <w:rPr>
          <w:rFonts w:hint="eastAsia" w:ascii="宋体" w:hAnsi="宋体" w:eastAsia="宋体" w:cs="宋体"/>
          <w:sz w:val="28"/>
          <w:szCs w:val="36"/>
        </w:rPr>
        <w:t>拥护党的教育方针，遵守宪法法律，品行端正、公正廉洁。热爱职业教育，尊重学生，</w:t>
      </w:r>
      <w:r>
        <w:rPr>
          <w:rFonts w:hint="eastAsia" w:ascii="宋体" w:hAnsi="宋体" w:eastAsia="宋体" w:cs="宋体"/>
          <w:sz w:val="28"/>
          <w:szCs w:val="36"/>
          <w:lang w:val="en-US" w:eastAsia="zh-CN"/>
        </w:rPr>
        <w:t>未有</w:t>
      </w:r>
      <w:r>
        <w:rPr>
          <w:rFonts w:hint="eastAsia" w:ascii="宋体" w:hAnsi="宋体" w:eastAsia="宋体" w:cs="宋体"/>
          <w:sz w:val="28"/>
          <w:szCs w:val="36"/>
        </w:rPr>
        <w:t>师德师风问题</w:t>
      </w:r>
      <w:r>
        <w:rPr>
          <w:rFonts w:hint="eastAsia" w:ascii="宋体" w:hAnsi="宋体" w:eastAsia="宋体" w:cs="宋体"/>
          <w:sz w:val="28"/>
          <w:szCs w:val="36"/>
          <w:lang w:val="en-US" w:eastAsia="zh-CN"/>
        </w:rPr>
        <w:t>记录</w:t>
      </w:r>
      <w:r>
        <w:rPr>
          <w:rFonts w:hint="eastAsia" w:ascii="宋体" w:hAnsi="宋体" w:eastAsia="宋体" w:cs="宋体"/>
          <w:sz w:val="28"/>
          <w:szCs w:val="36"/>
        </w:rPr>
        <w:t>。</w:t>
      </w:r>
    </w:p>
    <w:p w14:paraId="5E089604">
      <w:pPr>
        <w:ind w:firstLine="560" w:firstLineChars="200"/>
        <w:rPr>
          <w:rFonts w:hint="eastAsia" w:ascii="宋体" w:hAnsi="宋体" w:eastAsia="宋体" w:cs="宋体"/>
          <w:sz w:val="28"/>
          <w:szCs w:val="36"/>
        </w:rPr>
      </w:pPr>
      <w:r>
        <w:rPr>
          <w:rFonts w:hint="eastAsia" w:ascii="宋体" w:hAnsi="宋体" w:eastAsia="宋体" w:cs="宋体"/>
          <w:sz w:val="28"/>
          <w:szCs w:val="36"/>
          <w:lang w:val="en-US" w:eastAsia="zh-CN"/>
        </w:rPr>
        <w:t>2.</w:t>
      </w:r>
      <w:r>
        <w:rPr>
          <w:rFonts w:hint="eastAsia" w:ascii="宋体" w:hAnsi="宋体" w:eastAsia="宋体" w:cs="宋体"/>
          <w:sz w:val="28"/>
          <w:szCs w:val="36"/>
        </w:rPr>
        <w:t>恪守职业道德，作风正派，责任心强，能够客观、公正地履行</w:t>
      </w:r>
      <w:r>
        <w:rPr>
          <w:rFonts w:hint="eastAsia" w:ascii="宋体" w:hAnsi="宋体" w:eastAsia="宋体" w:cs="宋体"/>
          <w:sz w:val="28"/>
          <w:szCs w:val="36"/>
          <w:lang w:eastAsia="zh-CN"/>
        </w:rPr>
        <w:t>面试官</w:t>
      </w:r>
      <w:r>
        <w:rPr>
          <w:rFonts w:hint="eastAsia" w:ascii="宋体" w:hAnsi="宋体" w:eastAsia="宋体" w:cs="宋体"/>
          <w:sz w:val="28"/>
          <w:szCs w:val="36"/>
        </w:rPr>
        <w:t>职责。</w:t>
      </w:r>
    </w:p>
    <w:p w14:paraId="1F7DEEEF">
      <w:pPr>
        <w:ind w:firstLine="560" w:firstLineChars="200"/>
        <w:rPr>
          <w:rFonts w:hint="eastAsia" w:ascii="宋体" w:hAnsi="宋体" w:eastAsia="宋体" w:cs="宋体"/>
          <w:sz w:val="28"/>
          <w:szCs w:val="36"/>
        </w:rPr>
      </w:pPr>
      <w:r>
        <w:rPr>
          <w:rFonts w:hint="eastAsia" w:ascii="宋体" w:hAnsi="宋体" w:eastAsia="宋体" w:cs="宋体"/>
          <w:sz w:val="28"/>
          <w:szCs w:val="36"/>
          <w:lang w:val="en-US" w:eastAsia="zh-CN"/>
        </w:rPr>
        <w:t>3.</w:t>
      </w:r>
      <w:r>
        <w:rPr>
          <w:rFonts w:hint="eastAsia" w:ascii="宋体" w:hAnsi="宋体" w:eastAsia="宋体" w:cs="宋体"/>
          <w:sz w:val="28"/>
          <w:szCs w:val="36"/>
        </w:rPr>
        <w:t>严格遵守工作纪律，服从统一工作安排，责任心强，愿意投入</w:t>
      </w:r>
      <w:r>
        <w:rPr>
          <w:rFonts w:hint="eastAsia" w:ascii="宋体" w:hAnsi="宋体" w:eastAsia="宋体" w:cs="宋体"/>
          <w:sz w:val="28"/>
          <w:szCs w:val="36"/>
          <w:lang w:val="en-US" w:eastAsia="zh-CN"/>
        </w:rPr>
        <w:t>充足</w:t>
      </w:r>
      <w:r>
        <w:rPr>
          <w:rFonts w:hint="eastAsia" w:ascii="宋体" w:hAnsi="宋体" w:eastAsia="宋体" w:cs="宋体"/>
          <w:sz w:val="28"/>
          <w:szCs w:val="36"/>
        </w:rPr>
        <w:t>时间参与</w:t>
      </w:r>
      <w:r>
        <w:rPr>
          <w:rFonts w:hint="eastAsia" w:ascii="宋体" w:hAnsi="宋体" w:eastAsia="宋体" w:cs="宋体"/>
          <w:sz w:val="28"/>
          <w:szCs w:val="36"/>
          <w:lang w:val="en-US" w:eastAsia="zh-CN"/>
        </w:rPr>
        <w:t>面试工作</w:t>
      </w:r>
      <w:r>
        <w:rPr>
          <w:rFonts w:hint="eastAsia" w:ascii="宋体" w:hAnsi="宋体" w:eastAsia="宋体" w:cs="宋体"/>
          <w:sz w:val="28"/>
          <w:szCs w:val="36"/>
        </w:rPr>
        <w:t>。</w:t>
      </w:r>
    </w:p>
    <w:p w14:paraId="6EEB148A">
      <w:pPr>
        <w:ind w:firstLine="560" w:firstLineChars="200"/>
        <w:rPr>
          <w:rFonts w:hint="eastAsia" w:ascii="宋体" w:hAnsi="宋体" w:eastAsia="宋体" w:cs="宋体"/>
          <w:sz w:val="28"/>
          <w:szCs w:val="36"/>
          <w:lang w:eastAsia="zh-CN"/>
        </w:rPr>
      </w:pPr>
      <w:r>
        <w:rPr>
          <w:rFonts w:hint="eastAsia" w:ascii="宋体" w:hAnsi="宋体" w:eastAsia="宋体" w:cs="宋体"/>
          <w:sz w:val="28"/>
          <w:szCs w:val="36"/>
          <w:lang w:val="en-US" w:eastAsia="zh-CN"/>
        </w:rPr>
        <w:t>4.</w:t>
      </w:r>
      <w:r>
        <w:rPr>
          <w:rFonts w:hint="eastAsia" w:ascii="宋体" w:hAnsi="宋体" w:eastAsia="宋体" w:cs="宋体"/>
          <w:sz w:val="28"/>
          <w:szCs w:val="36"/>
        </w:rPr>
        <w:t>与</w:t>
      </w:r>
      <w:r>
        <w:rPr>
          <w:rFonts w:hint="eastAsia" w:ascii="宋体" w:hAnsi="宋体" w:eastAsia="宋体" w:cs="宋体"/>
          <w:sz w:val="28"/>
          <w:szCs w:val="36"/>
          <w:lang w:val="en-US" w:eastAsia="zh-CN"/>
        </w:rPr>
        <w:t>本年度提前招生面试学生不存在</w:t>
      </w:r>
      <w:r>
        <w:rPr>
          <w:rFonts w:hint="eastAsia" w:ascii="宋体" w:hAnsi="宋体" w:eastAsia="宋体" w:cs="宋体"/>
          <w:sz w:val="28"/>
          <w:szCs w:val="36"/>
        </w:rPr>
        <w:t>亲属关系或其他可能影响公正履职情形</w:t>
      </w:r>
      <w:r>
        <w:rPr>
          <w:rFonts w:hint="eastAsia" w:ascii="宋体" w:hAnsi="宋体" w:eastAsia="宋体" w:cs="宋体"/>
          <w:sz w:val="28"/>
          <w:szCs w:val="36"/>
          <w:lang w:eastAsia="zh-CN"/>
        </w:rPr>
        <w:t>。</w:t>
      </w:r>
    </w:p>
    <w:p w14:paraId="0BCCB878">
      <w:pPr>
        <w:ind w:firstLine="562" w:firstLineChars="200"/>
        <w:rPr>
          <w:rFonts w:hint="eastAsia" w:ascii="宋体" w:hAnsi="宋体" w:eastAsia="宋体" w:cs="宋体"/>
          <w:b/>
          <w:bCs/>
          <w:sz w:val="28"/>
          <w:szCs w:val="36"/>
          <w:lang w:val="en-US" w:eastAsia="zh-CN"/>
        </w:rPr>
      </w:pPr>
      <w:r>
        <w:rPr>
          <w:rFonts w:hint="eastAsia" w:ascii="宋体" w:hAnsi="宋体" w:eastAsia="宋体" w:cs="宋体"/>
          <w:b/>
          <w:bCs/>
          <w:sz w:val="28"/>
          <w:szCs w:val="36"/>
          <w:lang w:val="en-US" w:eastAsia="zh-CN"/>
        </w:rPr>
        <w:t>(二)能力要求</w:t>
      </w:r>
    </w:p>
    <w:p w14:paraId="18217D78">
      <w:pPr>
        <w:ind w:firstLine="560" w:firstLineChars="200"/>
        <w:rPr>
          <w:rFonts w:hint="eastAsia" w:ascii="宋体" w:hAnsi="宋体" w:eastAsia="宋体" w:cs="宋体"/>
          <w:sz w:val="28"/>
          <w:szCs w:val="36"/>
          <w:lang w:val="en-US" w:eastAsia="zh-CN"/>
        </w:rPr>
      </w:pPr>
      <w:r>
        <w:rPr>
          <w:rFonts w:hint="eastAsia" w:ascii="宋体" w:hAnsi="宋体" w:eastAsia="宋体" w:cs="宋体"/>
          <w:sz w:val="28"/>
          <w:szCs w:val="36"/>
          <w:lang w:val="en-US" w:eastAsia="zh-CN"/>
        </w:rPr>
        <w:t>1.具备较强的评估能力，能客观判断面试学生的综合人文素养和职业培养潜力。</w:t>
      </w:r>
    </w:p>
    <w:p w14:paraId="6531D571">
      <w:pPr>
        <w:ind w:firstLine="560" w:firstLineChars="200"/>
        <w:rPr>
          <w:rFonts w:hint="eastAsia" w:ascii="宋体" w:hAnsi="宋体" w:eastAsia="宋体" w:cs="宋体"/>
          <w:sz w:val="28"/>
          <w:szCs w:val="36"/>
          <w:lang w:val="en-US" w:eastAsia="zh-CN"/>
        </w:rPr>
      </w:pPr>
      <w:r>
        <w:rPr>
          <w:rFonts w:hint="eastAsia" w:ascii="宋体" w:hAnsi="宋体" w:eastAsia="宋体" w:cs="宋体"/>
          <w:sz w:val="28"/>
          <w:szCs w:val="36"/>
          <w:lang w:val="en-US" w:eastAsia="zh-CN"/>
        </w:rPr>
        <w:t>2.具备较强的表达沟通能力和情绪调控能力，擅于倾听学生陈述、擅于清晰提问、有效把控面试过程及节奏，并能全程与考生平等融洽交流。</w:t>
      </w:r>
    </w:p>
    <w:p w14:paraId="24C6E763">
      <w:pPr>
        <w:ind w:firstLine="560" w:firstLineChars="200"/>
        <w:rPr>
          <w:rFonts w:hint="default" w:ascii="宋体" w:hAnsi="宋体" w:eastAsia="宋体" w:cs="宋体"/>
          <w:sz w:val="28"/>
          <w:szCs w:val="36"/>
          <w:lang w:val="en-US" w:eastAsia="zh-CN"/>
        </w:rPr>
      </w:pPr>
      <w:r>
        <w:rPr>
          <w:rFonts w:hint="eastAsia" w:ascii="宋体" w:hAnsi="宋体" w:eastAsia="宋体" w:cs="宋体"/>
          <w:sz w:val="28"/>
          <w:szCs w:val="36"/>
          <w:lang w:val="en-US" w:eastAsia="zh-CN"/>
        </w:rPr>
        <w:t>3.具备较强的公平公正力，能严格按评分标准进行评分，面试过程中能自觉做到不徇私、不歧视、面试资料记录规范。</w:t>
      </w:r>
    </w:p>
    <w:p w14:paraId="0F9206B6">
      <w:pPr>
        <w:ind w:firstLine="562" w:firstLineChars="200"/>
        <w:rPr>
          <w:rFonts w:hint="default" w:ascii="宋体" w:hAnsi="宋体" w:eastAsia="宋体" w:cs="宋体"/>
          <w:b/>
          <w:bCs/>
          <w:sz w:val="28"/>
          <w:szCs w:val="36"/>
          <w:lang w:val="en-US" w:eastAsia="zh-CN"/>
        </w:rPr>
      </w:pPr>
      <w:r>
        <w:rPr>
          <w:rFonts w:hint="eastAsia" w:ascii="宋体" w:hAnsi="宋体" w:eastAsia="宋体" w:cs="宋体"/>
          <w:b/>
          <w:bCs/>
          <w:sz w:val="28"/>
          <w:szCs w:val="36"/>
          <w:lang w:val="en-US" w:eastAsia="zh-CN"/>
        </w:rPr>
        <w:t>(三)校内面试官资历要求</w:t>
      </w:r>
    </w:p>
    <w:p w14:paraId="3F0ED944">
      <w:pPr>
        <w:ind w:firstLine="560" w:firstLineChars="200"/>
        <w:rPr>
          <w:rFonts w:hint="eastAsia" w:ascii="宋体" w:hAnsi="宋体" w:eastAsia="宋体" w:cs="宋体"/>
          <w:sz w:val="28"/>
          <w:szCs w:val="36"/>
        </w:rPr>
      </w:pPr>
      <w:r>
        <w:rPr>
          <w:rFonts w:hint="eastAsia" w:ascii="宋体" w:hAnsi="宋体" w:eastAsia="宋体" w:cs="宋体"/>
          <w:sz w:val="28"/>
          <w:szCs w:val="36"/>
          <w:lang w:val="en-US" w:eastAsia="zh-CN"/>
        </w:rPr>
        <w:t>1.</w:t>
      </w:r>
      <w:r>
        <w:rPr>
          <w:rFonts w:hint="eastAsia" w:ascii="宋体" w:hAnsi="宋体" w:eastAsia="宋体" w:cs="宋体"/>
          <w:sz w:val="28"/>
          <w:szCs w:val="36"/>
        </w:rPr>
        <w:t>具有副高级及以上专业技术职称</w:t>
      </w:r>
      <w:r>
        <w:rPr>
          <w:rFonts w:hint="eastAsia" w:ascii="宋体" w:hAnsi="宋体" w:eastAsia="宋体" w:cs="宋体"/>
          <w:sz w:val="28"/>
          <w:szCs w:val="36"/>
          <w:lang w:val="en-US" w:eastAsia="zh-CN"/>
        </w:rPr>
        <w:t>本校正式教职工</w:t>
      </w:r>
      <w:r>
        <w:rPr>
          <w:rFonts w:hint="eastAsia" w:ascii="宋体" w:hAnsi="宋体" w:eastAsia="宋体" w:cs="宋体"/>
          <w:sz w:val="28"/>
          <w:szCs w:val="36"/>
        </w:rPr>
        <w:t>。</w:t>
      </w:r>
    </w:p>
    <w:p w14:paraId="755108B3">
      <w:pPr>
        <w:ind w:firstLine="560" w:firstLineChars="200"/>
        <w:rPr>
          <w:rFonts w:hint="default" w:ascii="宋体" w:hAnsi="宋体" w:eastAsia="宋体" w:cs="宋体"/>
          <w:sz w:val="28"/>
          <w:szCs w:val="36"/>
          <w:lang w:val="en-US" w:eastAsia="zh-CN"/>
        </w:rPr>
      </w:pPr>
      <w:r>
        <w:rPr>
          <w:rFonts w:hint="eastAsia" w:ascii="宋体" w:hAnsi="宋体" w:eastAsia="宋体" w:cs="宋体"/>
          <w:sz w:val="28"/>
          <w:szCs w:val="36"/>
          <w:lang w:val="en-US" w:eastAsia="zh-CN"/>
        </w:rPr>
        <w:t>2.对高职学生就业岗位综合职业素养需求有一定的研究。</w:t>
      </w:r>
    </w:p>
    <w:p w14:paraId="466C000E">
      <w:pPr>
        <w:ind w:firstLine="562" w:firstLineChars="200"/>
        <w:rPr>
          <w:rFonts w:hint="default" w:ascii="宋体" w:hAnsi="宋体" w:eastAsia="宋体" w:cs="宋体"/>
          <w:b/>
          <w:bCs/>
          <w:sz w:val="28"/>
          <w:szCs w:val="36"/>
          <w:lang w:val="en-US" w:eastAsia="zh-CN"/>
        </w:rPr>
      </w:pPr>
      <w:r>
        <w:rPr>
          <w:rFonts w:hint="eastAsia" w:ascii="宋体" w:hAnsi="宋体" w:eastAsia="宋体" w:cs="宋体"/>
          <w:b/>
          <w:bCs/>
          <w:sz w:val="28"/>
          <w:szCs w:val="36"/>
          <w:lang w:val="en-US" w:eastAsia="zh-CN"/>
        </w:rPr>
        <w:t>(三)校外企业面试官资历要求</w:t>
      </w:r>
    </w:p>
    <w:p w14:paraId="523A43F9">
      <w:pPr>
        <w:ind w:firstLine="560" w:firstLineChars="200"/>
        <w:rPr>
          <w:rFonts w:hint="eastAsia" w:ascii="宋体" w:hAnsi="宋体" w:eastAsia="宋体" w:cs="宋体"/>
          <w:sz w:val="28"/>
          <w:szCs w:val="36"/>
        </w:rPr>
      </w:pPr>
      <w:r>
        <w:rPr>
          <w:rFonts w:hint="eastAsia" w:ascii="宋体" w:hAnsi="宋体" w:eastAsia="宋体" w:cs="宋体"/>
          <w:sz w:val="28"/>
          <w:szCs w:val="36"/>
          <w:lang w:val="en-US" w:eastAsia="zh-CN"/>
        </w:rPr>
        <w:t>1.</w:t>
      </w:r>
      <w:r>
        <w:rPr>
          <w:rFonts w:hint="eastAsia" w:ascii="宋体" w:hAnsi="宋体" w:eastAsia="宋体" w:cs="宋体"/>
          <w:sz w:val="28"/>
          <w:szCs w:val="36"/>
        </w:rPr>
        <w:t>优先从校企合作企业中</w:t>
      </w:r>
      <w:r>
        <w:rPr>
          <w:rFonts w:hint="eastAsia" w:ascii="宋体" w:hAnsi="宋体" w:eastAsia="宋体" w:cs="宋体"/>
          <w:sz w:val="28"/>
          <w:szCs w:val="36"/>
          <w:lang w:val="en-US" w:eastAsia="zh-CN"/>
        </w:rPr>
        <w:t>择优</w:t>
      </w:r>
      <w:r>
        <w:rPr>
          <w:rFonts w:hint="eastAsia" w:ascii="宋体" w:hAnsi="宋体" w:eastAsia="宋体" w:cs="宋体"/>
          <w:sz w:val="28"/>
          <w:szCs w:val="36"/>
        </w:rPr>
        <w:t>推荐。</w:t>
      </w:r>
    </w:p>
    <w:p w14:paraId="1E50CF3E">
      <w:pPr>
        <w:ind w:firstLine="560" w:firstLineChars="200"/>
        <w:rPr>
          <w:rFonts w:hint="eastAsia" w:ascii="宋体" w:hAnsi="宋体" w:eastAsia="宋体" w:cs="宋体"/>
          <w:sz w:val="28"/>
          <w:szCs w:val="36"/>
        </w:rPr>
      </w:pPr>
      <w:r>
        <w:rPr>
          <w:rFonts w:hint="eastAsia" w:ascii="宋体" w:hAnsi="宋体" w:eastAsia="宋体" w:cs="宋体"/>
          <w:sz w:val="28"/>
          <w:szCs w:val="36"/>
          <w:lang w:val="en-US" w:eastAsia="zh-CN"/>
        </w:rPr>
        <w:t>2.</w:t>
      </w:r>
      <w:r>
        <w:rPr>
          <w:rFonts w:hint="eastAsia" w:ascii="宋体" w:hAnsi="宋体" w:eastAsia="宋体" w:cs="宋体"/>
          <w:sz w:val="28"/>
          <w:szCs w:val="36"/>
        </w:rPr>
        <w:t>具有大学本科及以上学历，从事</w:t>
      </w:r>
      <w:r>
        <w:rPr>
          <w:rFonts w:hint="eastAsia" w:ascii="宋体" w:hAnsi="宋体" w:eastAsia="宋体" w:cs="宋体"/>
          <w:sz w:val="28"/>
          <w:szCs w:val="36"/>
          <w:lang w:val="en-US" w:eastAsia="zh-CN"/>
        </w:rPr>
        <w:t>企业</w:t>
      </w:r>
      <w:r>
        <w:rPr>
          <w:rFonts w:hint="eastAsia" w:ascii="宋体" w:hAnsi="宋体" w:eastAsia="宋体" w:cs="宋体"/>
          <w:sz w:val="28"/>
          <w:szCs w:val="36"/>
        </w:rPr>
        <w:t>人力资源</w:t>
      </w:r>
      <w:r>
        <w:rPr>
          <w:rFonts w:hint="eastAsia" w:ascii="宋体" w:hAnsi="宋体" w:eastAsia="宋体" w:cs="宋体"/>
          <w:sz w:val="28"/>
          <w:szCs w:val="36"/>
          <w:lang w:val="en-US" w:eastAsia="zh-CN"/>
        </w:rPr>
        <w:t>管理相关</w:t>
      </w:r>
      <w:r>
        <w:rPr>
          <w:rFonts w:hint="eastAsia" w:ascii="宋体" w:hAnsi="宋体" w:eastAsia="宋体" w:cs="宋体"/>
          <w:sz w:val="28"/>
          <w:szCs w:val="36"/>
        </w:rPr>
        <w:t>工作 5 年及以上，熟悉行业岗位标准、</w:t>
      </w:r>
      <w:r>
        <w:rPr>
          <w:rFonts w:hint="eastAsia" w:ascii="宋体" w:hAnsi="宋体" w:eastAsia="宋体" w:cs="宋体"/>
          <w:sz w:val="28"/>
          <w:szCs w:val="36"/>
          <w:lang w:val="en-US" w:eastAsia="zh-CN"/>
        </w:rPr>
        <w:t>产业人员</w:t>
      </w:r>
      <w:r>
        <w:rPr>
          <w:rFonts w:hint="eastAsia" w:ascii="宋体" w:hAnsi="宋体" w:eastAsia="宋体" w:cs="宋体"/>
          <w:sz w:val="28"/>
          <w:szCs w:val="36"/>
        </w:rPr>
        <w:t>培养规律与评价</w:t>
      </w:r>
      <w:r>
        <w:rPr>
          <w:rFonts w:hint="eastAsia" w:ascii="宋体" w:hAnsi="宋体" w:eastAsia="宋体" w:cs="宋体"/>
          <w:sz w:val="28"/>
          <w:szCs w:val="36"/>
          <w:lang w:val="en-US" w:eastAsia="zh-CN"/>
        </w:rPr>
        <w:t>标准</w:t>
      </w:r>
      <w:r>
        <w:rPr>
          <w:rFonts w:hint="eastAsia" w:ascii="宋体" w:hAnsi="宋体" w:eastAsia="宋体" w:cs="宋体"/>
          <w:sz w:val="28"/>
          <w:szCs w:val="36"/>
        </w:rPr>
        <w:t>。</w:t>
      </w:r>
    </w:p>
    <w:p w14:paraId="20BA289D">
      <w:pPr>
        <w:ind w:firstLine="560" w:firstLineChars="200"/>
        <w:rPr>
          <w:rFonts w:hint="eastAsia" w:ascii="宋体" w:hAnsi="宋体" w:eastAsia="宋体" w:cs="宋体"/>
          <w:sz w:val="28"/>
          <w:szCs w:val="36"/>
        </w:rPr>
      </w:pPr>
      <w:r>
        <w:rPr>
          <w:rFonts w:hint="eastAsia" w:ascii="宋体" w:hAnsi="宋体" w:eastAsia="宋体" w:cs="宋体"/>
          <w:sz w:val="28"/>
          <w:szCs w:val="36"/>
          <w:lang w:val="en-US" w:eastAsia="zh-CN"/>
        </w:rPr>
        <w:t>3.</w:t>
      </w:r>
      <w:r>
        <w:rPr>
          <w:rFonts w:hint="eastAsia" w:ascii="宋体" w:hAnsi="宋体" w:eastAsia="宋体" w:cs="宋体"/>
          <w:sz w:val="28"/>
          <w:szCs w:val="36"/>
        </w:rPr>
        <w:t>具</w:t>
      </w:r>
      <w:r>
        <w:rPr>
          <w:rFonts w:hint="eastAsia" w:ascii="宋体" w:hAnsi="宋体" w:eastAsia="宋体" w:cs="宋体"/>
          <w:sz w:val="28"/>
          <w:szCs w:val="36"/>
          <w:lang w:val="en-US" w:eastAsia="zh-CN"/>
        </w:rPr>
        <w:t>较为</w:t>
      </w:r>
      <w:r>
        <w:rPr>
          <w:rFonts w:hint="eastAsia" w:ascii="宋体" w:hAnsi="宋体" w:eastAsia="宋体" w:cs="宋体"/>
          <w:sz w:val="28"/>
          <w:szCs w:val="36"/>
        </w:rPr>
        <w:t>丰富</w:t>
      </w:r>
      <w:r>
        <w:rPr>
          <w:rFonts w:hint="eastAsia" w:ascii="宋体" w:hAnsi="宋体" w:eastAsia="宋体" w:cs="宋体"/>
          <w:sz w:val="28"/>
          <w:szCs w:val="36"/>
          <w:lang w:val="en-US" w:eastAsia="zh-CN"/>
        </w:rPr>
        <w:t>企业人力资源管理</w:t>
      </w:r>
      <w:r>
        <w:rPr>
          <w:rFonts w:hint="eastAsia" w:ascii="宋体" w:hAnsi="宋体" w:eastAsia="宋体" w:cs="宋体"/>
          <w:sz w:val="28"/>
          <w:szCs w:val="36"/>
        </w:rPr>
        <w:t>实践经验和良好职业素养，能够有效参与现场工程师项目的人才培养方案</w:t>
      </w:r>
      <w:r>
        <w:rPr>
          <w:rFonts w:hint="eastAsia" w:ascii="宋体" w:hAnsi="宋体" w:eastAsia="宋体" w:cs="宋体"/>
          <w:sz w:val="28"/>
          <w:szCs w:val="36"/>
          <w:lang w:val="en-US" w:eastAsia="zh-CN"/>
        </w:rPr>
        <w:t>制定</w:t>
      </w:r>
      <w:r>
        <w:rPr>
          <w:rFonts w:hint="eastAsia" w:ascii="宋体" w:hAnsi="宋体" w:eastAsia="宋体" w:cs="宋体"/>
          <w:sz w:val="28"/>
          <w:szCs w:val="36"/>
        </w:rPr>
        <w:t>及考核评价</w:t>
      </w:r>
      <w:r>
        <w:rPr>
          <w:rFonts w:hint="eastAsia" w:ascii="宋体" w:hAnsi="宋体" w:eastAsia="宋体" w:cs="宋体"/>
          <w:sz w:val="28"/>
          <w:szCs w:val="36"/>
          <w:lang w:val="en-US" w:eastAsia="zh-CN"/>
        </w:rPr>
        <w:t>标准编制</w:t>
      </w:r>
      <w:r>
        <w:rPr>
          <w:rFonts w:hint="eastAsia" w:ascii="宋体" w:hAnsi="宋体" w:eastAsia="宋体" w:cs="宋体"/>
          <w:sz w:val="28"/>
          <w:szCs w:val="36"/>
        </w:rPr>
        <w:t>等</w:t>
      </w:r>
      <w:r>
        <w:rPr>
          <w:rFonts w:hint="eastAsia" w:ascii="宋体" w:hAnsi="宋体" w:eastAsia="宋体" w:cs="宋体"/>
          <w:sz w:val="28"/>
          <w:szCs w:val="36"/>
          <w:lang w:val="en-US" w:eastAsia="zh-CN"/>
        </w:rPr>
        <w:t>实际</w:t>
      </w:r>
      <w:r>
        <w:rPr>
          <w:rFonts w:hint="eastAsia" w:ascii="宋体" w:hAnsi="宋体" w:eastAsia="宋体" w:cs="宋体"/>
          <w:sz w:val="28"/>
          <w:szCs w:val="36"/>
        </w:rPr>
        <w:t>工作。</w:t>
      </w:r>
    </w:p>
    <w:p w14:paraId="728B4899">
      <w:pPr>
        <w:ind w:firstLine="562" w:firstLineChars="200"/>
        <w:rPr>
          <w:rFonts w:hint="default" w:ascii="宋体" w:hAnsi="宋体" w:eastAsia="宋体" w:cs="宋体"/>
          <w:b/>
          <w:bCs/>
          <w:sz w:val="28"/>
          <w:szCs w:val="36"/>
          <w:lang w:val="en-US" w:eastAsia="zh-CN"/>
        </w:rPr>
      </w:pPr>
      <w:r>
        <w:rPr>
          <w:rFonts w:hint="eastAsia" w:ascii="宋体" w:hAnsi="宋体" w:eastAsia="宋体" w:cs="宋体"/>
          <w:b/>
          <w:bCs/>
          <w:sz w:val="28"/>
          <w:szCs w:val="36"/>
          <w:lang w:val="en-US" w:eastAsia="zh-CN"/>
        </w:rPr>
        <w:t>二、推荐入库方法</w:t>
      </w:r>
    </w:p>
    <w:p w14:paraId="03A9F8FB">
      <w:pPr>
        <w:ind w:firstLine="560" w:firstLineChars="200"/>
        <w:rPr>
          <w:rFonts w:hint="eastAsia" w:ascii="宋体" w:hAnsi="宋体" w:eastAsia="宋体" w:cs="宋体"/>
          <w:sz w:val="28"/>
          <w:szCs w:val="36"/>
          <w:lang w:val="en-US" w:eastAsia="zh-CN"/>
        </w:rPr>
      </w:pPr>
      <w:r>
        <w:rPr>
          <w:rFonts w:hint="eastAsia" w:ascii="宋体" w:hAnsi="宋体" w:eastAsia="宋体" w:cs="宋体"/>
          <w:sz w:val="28"/>
          <w:szCs w:val="36"/>
          <w:lang w:val="en-US" w:eastAsia="zh-CN"/>
        </w:rPr>
        <w:t>(一)学院组织发动，各学院按照面试面试官选聘要求，结合考务组制定的各学院推荐名额要求，组织发动校内教职工和合作企业员工踊跃报名。各学院推荐配额见附件一。</w:t>
      </w:r>
    </w:p>
    <w:p w14:paraId="0A1D53F7">
      <w:pPr>
        <w:ind w:firstLine="560" w:firstLineChars="200"/>
        <w:rPr>
          <w:rFonts w:hint="eastAsia" w:ascii="宋体" w:hAnsi="宋体" w:eastAsia="宋体" w:cs="宋体"/>
          <w:sz w:val="28"/>
          <w:szCs w:val="36"/>
          <w:lang w:val="en-US" w:eastAsia="zh-CN"/>
        </w:rPr>
      </w:pPr>
      <w:r>
        <w:rPr>
          <w:rFonts w:hint="eastAsia" w:ascii="宋体" w:hAnsi="宋体" w:eastAsia="宋体" w:cs="宋体"/>
          <w:sz w:val="28"/>
          <w:szCs w:val="36"/>
          <w:lang w:val="en-US" w:eastAsia="zh-CN"/>
        </w:rPr>
        <w:t>(二)应聘面试官自主报名，校内教职工和合作企业员工使用在线报名表单完成应聘报名工作，</w:t>
      </w:r>
      <w:r>
        <w:rPr>
          <w:rFonts w:hint="eastAsia" w:ascii="宋体" w:hAnsi="宋体" w:eastAsia="宋体" w:cs="宋体"/>
          <w:sz w:val="28"/>
          <w:szCs w:val="36"/>
          <w:lang w:val="en-US" w:eastAsia="zh-CN"/>
        </w:rPr>
        <w:fldChar w:fldCharType="begin"/>
      </w:r>
      <w:r>
        <w:instrText xml:space="preserve"> HYPERLINK "https://f.wps.cn/g/v64vcNgg" </w:instrText>
      </w:r>
      <w:r>
        <w:rPr>
          <w:rFonts w:hint="eastAsia" w:ascii="宋体" w:hAnsi="宋体" w:eastAsia="宋体" w:cs="宋体"/>
          <w:sz w:val="28"/>
          <w:szCs w:val="36"/>
          <w:lang w:val="en-US" w:eastAsia="zh-CN"/>
        </w:rPr>
        <w:fldChar w:fldCharType="separate"/>
      </w:r>
      <w:r>
        <w:rPr>
          <w:rStyle w:val="7"/>
          <w:rFonts w:hint="eastAsia" w:ascii="宋体" w:hAnsi="宋体" w:eastAsia="宋体" w:cs="宋体"/>
          <w:sz w:val="28"/>
          <w:szCs w:val="36"/>
          <w:lang w:val="en-US" w:eastAsia="zh-CN"/>
        </w:rPr>
        <w:t>校内教职工在线报名表单</w:t>
      </w:r>
      <w:r>
        <w:rPr>
          <w:rFonts w:hint="eastAsia" w:ascii="宋体" w:hAnsi="宋体" w:eastAsia="宋体" w:cs="宋体"/>
          <w:sz w:val="28"/>
          <w:szCs w:val="36"/>
          <w:lang w:val="en-US" w:eastAsia="zh-CN"/>
        </w:rPr>
        <w:fldChar w:fldCharType="end"/>
      </w:r>
      <w:r>
        <w:rPr>
          <w:rFonts w:hint="eastAsia" w:ascii="宋体" w:hAnsi="宋体" w:eastAsia="宋体" w:cs="宋体"/>
          <w:sz w:val="28"/>
          <w:szCs w:val="36"/>
          <w:lang w:val="en-US" w:eastAsia="zh-CN"/>
        </w:rPr>
        <w:t>的链接为“https://f.wps.cn/g/v64vcNgg”，</w:t>
      </w:r>
      <w:r>
        <w:rPr>
          <w:rFonts w:hint="eastAsia" w:ascii="宋体" w:hAnsi="宋体" w:eastAsia="宋体" w:cs="宋体"/>
          <w:sz w:val="28"/>
          <w:szCs w:val="36"/>
          <w:lang w:val="en-US" w:eastAsia="zh-CN"/>
        </w:rPr>
        <w:fldChar w:fldCharType="begin"/>
      </w:r>
      <w:r>
        <w:rPr>
          <w:rFonts w:hint="eastAsia" w:ascii="宋体" w:hAnsi="宋体" w:eastAsia="宋体" w:cs="宋体"/>
          <w:sz w:val="28"/>
          <w:szCs w:val="36"/>
          <w:lang w:val="en-US" w:eastAsia="zh-CN"/>
        </w:rPr>
        <w:instrText xml:space="preserve"> HYPERLINK "https://f.wps.cn/g/fEEBpGbJ" </w:instrText>
      </w:r>
      <w:r>
        <w:rPr>
          <w:rFonts w:hint="eastAsia" w:ascii="宋体" w:hAnsi="宋体" w:eastAsia="宋体" w:cs="宋体"/>
          <w:sz w:val="28"/>
          <w:szCs w:val="36"/>
          <w:lang w:val="en-US" w:eastAsia="zh-CN"/>
        </w:rPr>
        <w:fldChar w:fldCharType="separate"/>
      </w:r>
      <w:r>
        <w:rPr>
          <w:rStyle w:val="7"/>
          <w:rFonts w:hint="eastAsia" w:ascii="宋体" w:hAnsi="宋体" w:eastAsia="宋体" w:cs="宋体"/>
          <w:sz w:val="28"/>
          <w:szCs w:val="36"/>
          <w:lang w:val="en-US" w:eastAsia="zh-CN"/>
        </w:rPr>
        <w:t>合作企业员工在线报名表单</w:t>
      </w:r>
      <w:r>
        <w:rPr>
          <w:rFonts w:hint="eastAsia" w:ascii="宋体" w:hAnsi="宋体" w:eastAsia="宋体" w:cs="宋体"/>
          <w:sz w:val="28"/>
          <w:szCs w:val="36"/>
          <w:lang w:val="en-US" w:eastAsia="zh-CN"/>
        </w:rPr>
        <w:fldChar w:fldCharType="end"/>
      </w:r>
      <w:r>
        <w:rPr>
          <w:rFonts w:hint="eastAsia" w:ascii="宋体" w:hAnsi="宋体" w:eastAsia="宋体" w:cs="宋体"/>
          <w:sz w:val="28"/>
          <w:szCs w:val="36"/>
          <w:lang w:val="en-US" w:eastAsia="zh-CN"/>
        </w:rPr>
        <w:t>的链接为“https://f.wps.cn/g/fEEBpGbJ”，应聘面试官在报名开始后两个工作日内完成报名工作。</w:t>
      </w:r>
    </w:p>
    <w:p w14:paraId="3B4131CF">
      <w:pPr>
        <w:ind w:firstLine="560" w:firstLineChars="200"/>
        <w:rPr>
          <w:rFonts w:hint="eastAsia" w:ascii="宋体" w:hAnsi="宋体" w:eastAsia="宋体" w:cs="宋体"/>
          <w:sz w:val="28"/>
          <w:szCs w:val="36"/>
          <w:lang w:val="en-US" w:eastAsia="zh-CN"/>
        </w:rPr>
      </w:pPr>
      <w:r>
        <w:rPr>
          <w:rFonts w:hint="eastAsia" w:ascii="宋体" w:hAnsi="宋体" w:eastAsia="宋体" w:cs="宋体"/>
          <w:sz w:val="28"/>
          <w:szCs w:val="36"/>
          <w:lang w:val="en-US" w:eastAsia="zh-CN"/>
        </w:rPr>
        <w:t>(三)院部审核，应聘专业报名结束后，考务组分学院形成拟入库面试官清单交学院审核，学院须对照面试官选聘要求进行审核，并将审核合格的面试官清单盖章确认后交考务组。</w:t>
      </w:r>
    </w:p>
    <w:p w14:paraId="22D4B87A">
      <w:pPr>
        <w:ind w:firstLine="560" w:firstLineChars="200"/>
        <w:rPr>
          <w:rFonts w:hint="eastAsia" w:ascii="宋体" w:hAnsi="宋体" w:eastAsia="宋体" w:cs="宋体"/>
          <w:sz w:val="28"/>
          <w:szCs w:val="36"/>
          <w:lang w:val="en-US" w:eastAsia="zh-CN"/>
        </w:rPr>
      </w:pPr>
      <w:r>
        <w:rPr>
          <w:rFonts w:hint="eastAsia" w:ascii="宋体" w:hAnsi="宋体" w:eastAsia="宋体" w:cs="宋体"/>
          <w:sz w:val="28"/>
          <w:szCs w:val="36"/>
          <w:lang w:val="en-US" w:eastAsia="zh-CN"/>
        </w:rPr>
        <w:t>(四)考务组入库，考务组归集各学院审核合格的校内、外面试官入库归档，并负责面试官库的日常管理维护。</w:t>
      </w:r>
    </w:p>
    <w:p w14:paraId="2D26879D">
      <w:pPr>
        <w:ind w:firstLine="562" w:firstLineChars="200"/>
        <w:rPr>
          <w:rFonts w:hint="default" w:ascii="宋体" w:hAnsi="宋体" w:eastAsia="宋体" w:cs="宋体"/>
          <w:b/>
          <w:bCs/>
          <w:sz w:val="28"/>
          <w:szCs w:val="36"/>
          <w:lang w:val="en-US" w:eastAsia="zh-CN"/>
        </w:rPr>
      </w:pPr>
      <w:r>
        <w:rPr>
          <w:rFonts w:hint="eastAsia" w:ascii="宋体" w:hAnsi="宋体" w:eastAsia="宋体" w:cs="宋体"/>
          <w:b/>
          <w:bCs/>
          <w:sz w:val="28"/>
          <w:szCs w:val="36"/>
          <w:lang w:val="en-US" w:eastAsia="zh-CN"/>
        </w:rPr>
        <w:t>三、面试官库的使用</w:t>
      </w:r>
    </w:p>
    <w:p w14:paraId="2C573E58">
      <w:pPr>
        <w:ind w:firstLine="560" w:firstLineChars="200"/>
        <w:rPr>
          <w:rFonts w:hint="default" w:ascii="宋体" w:hAnsi="宋体" w:eastAsia="宋体" w:cs="宋体"/>
          <w:sz w:val="28"/>
          <w:szCs w:val="36"/>
          <w:lang w:val="en-US" w:eastAsia="zh-CN"/>
        </w:rPr>
      </w:pPr>
      <w:r>
        <w:rPr>
          <w:rFonts w:hint="eastAsia" w:ascii="宋体" w:hAnsi="宋体" w:eastAsia="宋体" w:cs="宋体"/>
          <w:sz w:val="28"/>
          <w:szCs w:val="36"/>
          <w:lang w:val="en-US" w:eastAsia="zh-CN"/>
        </w:rPr>
        <w:t>在面试工作中，由学校纪律检查委员会工作人员随机抽取校内外面试官组成面试小组。面试小组由三名面试官组成，其中一人为组长，负责一个面试考场的面试工作。考务组提供必要的技术支持。</w:t>
      </w:r>
    </w:p>
    <w:p w14:paraId="54418D39">
      <w:pPr>
        <w:ind w:firstLine="560" w:firstLineChars="200"/>
        <w:jc w:val="right"/>
        <w:rPr>
          <w:rFonts w:hint="eastAsia" w:ascii="宋体" w:hAnsi="宋体" w:eastAsia="宋体" w:cs="宋体"/>
          <w:sz w:val="28"/>
          <w:szCs w:val="36"/>
          <w:lang w:val="en-US" w:eastAsia="zh-CN"/>
        </w:rPr>
      </w:pPr>
      <w:r>
        <w:rPr>
          <w:rFonts w:hint="eastAsia" w:ascii="宋体" w:hAnsi="宋体" w:eastAsia="宋体" w:cs="宋体"/>
          <w:sz w:val="28"/>
          <w:szCs w:val="36"/>
          <w:lang w:val="en-US" w:eastAsia="zh-CN"/>
        </w:rPr>
        <w:t>提前招生考务组</w:t>
      </w:r>
    </w:p>
    <w:p w14:paraId="384DB9E2">
      <w:pPr>
        <w:ind w:firstLine="560" w:firstLineChars="200"/>
        <w:jc w:val="right"/>
        <w:rPr>
          <w:rFonts w:hint="default" w:ascii="宋体" w:hAnsi="宋体" w:eastAsia="宋体" w:cs="宋体"/>
          <w:sz w:val="28"/>
          <w:szCs w:val="36"/>
          <w:lang w:val="en-US" w:eastAsia="zh-CN"/>
        </w:rPr>
      </w:pPr>
      <w:r>
        <w:rPr>
          <w:rFonts w:hint="eastAsia" w:ascii="宋体" w:hAnsi="宋体" w:eastAsia="宋体" w:cs="宋体"/>
          <w:sz w:val="28"/>
          <w:szCs w:val="36"/>
          <w:lang w:val="en-US" w:eastAsia="zh-CN"/>
        </w:rPr>
        <w:t>2026年3月8日</w:t>
      </w:r>
    </w:p>
    <w:p w14:paraId="559D7065">
      <w:pPr>
        <w:ind w:firstLine="560" w:firstLineChars="200"/>
        <w:jc w:val="right"/>
        <w:rPr>
          <w:rFonts w:hint="default" w:ascii="宋体" w:hAnsi="宋体" w:eastAsia="宋体" w:cs="宋体"/>
          <w:sz w:val="28"/>
          <w:szCs w:val="36"/>
          <w:lang w:val="en-US" w:eastAsia="zh-CN"/>
        </w:rPr>
      </w:pPr>
    </w:p>
    <w:p w14:paraId="61D0D86F">
      <w:pPr>
        <w:ind w:firstLine="560" w:firstLineChars="200"/>
        <w:rPr>
          <w:rFonts w:hint="default" w:ascii="宋体" w:hAnsi="宋体" w:eastAsia="宋体" w:cs="宋体"/>
          <w:sz w:val="28"/>
          <w:szCs w:val="36"/>
          <w:lang w:val="en-US" w:eastAsia="zh-CN"/>
        </w:rPr>
      </w:pPr>
    </w:p>
    <w:p w14:paraId="29E3B40D">
      <w:pPr>
        <w:ind w:firstLine="560" w:firstLineChars="200"/>
        <w:rPr>
          <w:rFonts w:hint="eastAsia" w:ascii="宋体" w:hAnsi="宋体" w:eastAsia="宋体" w:cs="宋体"/>
          <w:sz w:val="28"/>
          <w:szCs w:val="36"/>
          <w:lang w:val="en-US" w:eastAsia="zh-CN"/>
        </w:rPr>
      </w:pPr>
      <w:r>
        <w:rPr>
          <w:rFonts w:hint="eastAsia" w:ascii="宋体" w:hAnsi="宋体" w:eastAsia="宋体" w:cs="宋体"/>
          <w:sz w:val="28"/>
          <w:szCs w:val="36"/>
          <w:lang w:val="en-US" w:eastAsia="zh-CN"/>
        </w:rPr>
        <w:t>附件一：2026年现场工程师班面试面试官学院拟推荐面试官配额</w:t>
      </w:r>
    </w:p>
    <w:p w14:paraId="4A6D3FB8">
      <w:pPr>
        <w:rPr>
          <w:rFonts w:hint="eastAsia" w:ascii="宋体" w:hAnsi="宋体" w:eastAsia="宋体" w:cs="宋体"/>
          <w:b/>
          <w:bCs/>
          <w:i w:val="0"/>
          <w:iCs w:val="0"/>
          <w:caps w:val="0"/>
          <w:color w:val="000000"/>
          <w:spacing w:val="0"/>
          <w:sz w:val="28"/>
          <w:szCs w:val="28"/>
          <w:shd w:val="clear" w:fill="FFFFFF"/>
          <w:lang w:val="en-US" w:eastAsia="zh-CN"/>
        </w:rPr>
      </w:pPr>
      <w:r>
        <w:rPr>
          <w:rFonts w:hint="eastAsia" w:ascii="宋体" w:hAnsi="宋体" w:eastAsia="宋体" w:cs="宋体"/>
          <w:b/>
          <w:bCs/>
          <w:i w:val="0"/>
          <w:iCs w:val="0"/>
          <w:caps w:val="0"/>
          <w:color w:val="000000"/>
          <w:spacing w:val="0"/>
          <w:sz w:val="28"/>
          <w:szCs w:val="28"/>
          <w:shd w:val="clear" w:fill="FFFFFF"/>
          <w:lang w:val="en-US" w:eastAsia="zh-CN"/>
        </w:rPr>
        <w:br w:type="page"/>
      </w:r>
    </w:p>
    <w:p w14:paraId="2BDF2509">
      <w:pPr>
        <w:ind w:left="0" w:leftChars="0" w:firstLine="0" w:firstLineChars="0"/>
        <w:jc w:val="center"/>
        <w:rPr>
          <w:rFonts w:hint="eastAsia" w:ascii="宋体" w:hAnsi="宋体" w:eastAsia="宋体" w:cs="宋体"/>
          <w:b/>
          <w:bCs/>
          <w:i w:val="0"/>
          <w:iCs w:val="0"/>
          <w:caps w:val="0"/>
          <w:color w:val="000000"/>
          <w:spacing w:val="0"/>
          <w:sz w:val="36"/>
          <w:szCs w:val="36"/>
          <w:shd w:val="clear" w:fill="FFFFFF"/>
          <w:lang w:val="en-US" w:eastAsia="zh-CN"/>
        </w:rPr>
      </w:pPr>
      <w:r>
        <w:rPr>
          <w:rFonts w:hint="eastAsia" w:ascii="宋体" w:hAnsi="宋体" w:eastAsia="宋体" w:cs="宋体"/>
          <w:sz w:val="36"/>
          <w:szCs w:val="44"/>
          <w:lang w:val="en-US" w:eastAsia="zh-CN"/>
        </w:rPr>
        <w:t>2026年现场工程师班面试面试官学院拟推荐面试官配额</w:t>
      </w:r>
    </w:p>
    <w:tbl>
      <w:tblPr>
        <w:tblStyle w:val="4"/>
        <w:tblpPr w:leftFromText="180" w:rightFromText="180" w:vertAnchor="text" w:horzAnchor="page" w:tblpX="1535" w:tblpY="219"/>
        <w:tblOverlap w:val="never"/>
        <w:tblW w:w="87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2"/>
        <w:gridCol w:w="4843"/>
        <w:gridCol w:w="1500"/>
        <w:gridCol w:w="1554"/>
      </w:tblGrid>
      <w:tr w14:paraId="54FC2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vAlign w:val="top"/>
          </w:tcPr>
          <w:p w14:paraId="361764B0">
            <w:pPr>
              <w:jc w:val="left"/>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序号</w:t>
            </w:r>
          </w:p>
        </w:tc>
        <w:tc>
          <w:tcPr>
            <w:tcW w:w="4843" w:type="dxa"/>
            <w:vAlign w:val="top"/>
          </w:tcPr>
          <w:p w14:paraId="7DD10687">
            <w:pPr>
              <w:jc w:val="left"/>
              <w:rPr>
                <w:rFonts w:hint="default" w:ascii="黑体" w:hAnsi="黑体" w:eastAsia="黑体" w:cs="黑体"/>
                <w:sz w:val="40"/>
                <w:szCs w:val="48"/>
                <w:vertAlign w:val="baseline"/>
                <w:lang w:val="en-US" w:eastAsia="zh-CN"/>
              </w:rPr>
            </w:pPr>
            <w:r>
              <w:rPr>
                <w:rFonts w:hint="eastAsia" w:ascii="宋体" w:hAnsi="宋体" w:eastAsia="宋体" w:cs="宋体"/>
                <w:sz w:val="32"/>
                <w:szCs w:val="40"/>
                <w:vertAlign w:val="baseline"/>
                <w:lang w:val="en-US" w:eastAsia="zh-CN"/>
              </w:rPr>
              <w:t>学院</w:t>
            </w:r>
          </w:p>
        </w:tc>
        <w:tc>
          <w:tcPr>
            <w:tcW w:w="1500" w:type="dxa"/>
            <w:vAlign w:val="top"/>
          </w:tcPr>
          <w:p w14:paraId="4CAA83E7">
            <w:pPr>
              <w:jc w:val="left"/>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校内名额</w:t>
            </w:r>
          </w:p>
        </w:tc>
        <w:tc>
          <w:tcPr>
            <w:tcW w:w="1554" w:type="dxa"/>
            <w:vAlign w:val="top"/>
          </w:tcPr>
          <w:p w14:paraId="674D97F8">
            <w:pPr>
              <w:jc w:val="left"/>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企业名额</w:t>
            </w:r>
          </w:p>
        </w:tc>
      </w:tr>
      <w:tr w14:paraId="686CC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vAlign w:val="top"/>
          </w:tcPr>
          <w:p w14:paraId="01F0C73A">
            <w:pPr>
              <w:jc w:val="center"/>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1</w:t>
            </w:r>
          </w:p>
        </w:tc>
        <w:tc>
          <w:tcPr>
            <w:tcW w:w="4843" w:type="dxa"/>
            <w:vAlign w:val="top"/>
          </w:tcPr>
          <w:p w14:paraId="67203623">
            <w:pPr>
              <w:jc w:val="left"/>
              <w:rPr>
                <w:rFonts w:hint="default" w:ascii="黑体" w:hAnsi="黑体" w:eastAsia="黑体" w:cs="黑体"/>
                <w:sz w:val="40"/>
                <w:szCs w:val="48"/>
                <w:vertAlign w:val="baseline"/>
                <w:lang w:val="en-US" w:eastAsia="zh-CN"/>
              </w:rPr>
            </w:pPr>
            <w:r>
              <w:rPr>
                <w:rFonts w:hint="eastAsia" w:ascii="宋体" w:hAnsi="宋体" w:eastAsia="宋体" w:cs="宋体"/>
                <w:sz w:val="32"/>
                <w:szCs w:val="40"/>
                <w:vertAlign w:val="baseline"/>
                <w:lang w:val="en-US" w:eastAsia="zh-CN"/>
              </w:rPr>
              <w:t>智能制造学院</w:t>
            </w:r>
          </w:p>
        </w:tc>
        <w:tc>
          <w:tcPr>
            <w:tcW w:w="1500" w:type="dxa"/>
            <w:vAlign w:val="top"/>
          </w:tcPr>
          <w:p w14:paraId="3BAAAA68">
            <w:pPr>
              <w:jc w:val="center"/>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34</w:t>
            </w:r>
          </w:p>
        </w:tc>
        <w:tc>
          <w:tcPr>
            <w:tcW w:w="1554" w:type="dxa"/>
            <w:vAlign w:val="top"/>
          </w:tcPr>
          <w:p w14:paraId="65A26616">
            <w:pPr>
              <w:jc w:val="center"/>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17</w:t>
            </w:r>
          </w:p>
        </w:tc>
      </w:tr>
      <w:tr w14:paraId="2EBF6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vAlign w:val="top"/>
          </w:tcPr>
          <w:p w14:paraId="7D896656">
            <w:pPr>
              <w:jc w:val="center"/>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2</w:t>
            </w:r>
          </w:p>
        </w:tc>
        <w:tc>
          <w:tcPr>
            <w:tcW w:w="4843" w:type="dxa"/>
            <w:vAlign w:val="top"/>
          </w:tcPr>
          <w:p w14:paraId="7D373FC5">
            <w:pPr>
              <w:jc w:val="left"/>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人工智能与电子信息学院</w:t>
            </w:r>
          </w:p>
        </w:tc>
        <w:tc>
          <w:tcPr>
            <w:tcW w:w="1500" w:type="dxa"/>
            <w:vAlign w:val="top"/>
          </w:tcPr>
          <w:p w14:paraId="2ED0255F">
            <w:pPr>
              <w:jc w:val="center"/>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34</w:t>
            </w:r>
          </w:p>
        </w:tc>
        <w:tc>
          <w:tcPr>
            <w:tcW w:w="1554" w:type="dxa"/>
            <w:vAlign w:val="top"/>
          </w:tcPr>
          <w:p w14:paraId="2909AA61">
            <w:pPr>
              <w:jc w:val="center"/>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17</w:t>
            </w:r>
          </w:p>
        </w:tc>
      </w:tr>
      <w:tr w14:paraId="6088D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vAlign w:val="top"/>
          </w:tcPr>
          <w:p w14:paraId="38FA5D78">
            <w:pPr>
              <w:jc w:val="center"/>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3</w:t>
            </w:r>
          </w:p>
        </w:tc>
        <w:tc>
          <w:tcPr>
            <w:tcW w:w="4843" w:type="dxa"/>
            <w:vAlign w:val="top"/>
          </w:tcPr>
          <w:p w14:paraId="298160A5">
            <w:pPr>
              <w:jc w:val="left"/>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化学与制药工程学院</w:t>
            </w:r>
          </w:p>
        </w:tc>
        <w:tc>
          <w:tcPr>
            <w:tcW w:w="1500" w:type="dxa"/>
            <w:vAlign w:val="top"/>
          </w:tcPr>
          <w:p w14:paraId="32110502">
            <w:pPr>
              <w:jc w:val="center"/>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20</w:t>
            </w:r>
          </w:p>
        </w:tc>
        <w:tc>
          <w:tcPr>
            <w:tcW w:w="1554" w:type="dxa"/>
            <w:vAlign w:val="top"/>
          </w:tcPr>
          <w:p w14:paraId="5D13ED15">
            <w:pPr>
              <w:jc w:val="center"/>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10</w:t>
            </w:r>
          </w:p>
        </w:tc>
      </w:tr>
      <w:tr w14:paraId="5767C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vAlign w:val="top"/>
          </w:tcPr>
          <w:p w14:paraId="4CF31F07">
            <w:pPr>
              <w:jc w:val="center"/>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4</w:t>
            </w:r>
          </w:p>
        </w:tc>
        <w:tc>
          <w:tcPr>
            <w:tcW w:w="4843" w:type="dxa"/>
            <w:vAlign w:val="top"/>
          </w:tcPr>
          <w:p w14:paraId="00F5358E">
            <w:pPr>
              <w:jc w:val="left"/>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智能建造学院</w:t>
            </w:r>
          </w:p>
        </w:tc>
        <w:tc>
          <w:tcPr>
            <w:tcW w:w="1500" w:type="dxa"/>
            <w:vAlign w:val="top"/>
          </w:tcPr>
          <w:p w14:paraId="55AC54B3">
            <w:pPr>
              <w:jc w:val="center"/>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10</w:t>
            </w:r>
          </w:p>
        </w:tc>
        <w:tc>
          <w:tcPr>
            <w:tcW w:w="1554" w:type="dxa"/>
            <w:vAlign w:val="top"/>
          </w:tcPr>
          <w:p w14:paraId="33CB6D16">
            <w:pPr>
              <w:jc w:val="center"/>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5</w:t>
            </w:r>
          </w:p>
        </w:tc>
      </w:tr>
      <w:tr w14:paraId="24C87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vAlign w:val="top"/>
          </w:tcPr>
          <w:p w14:paraId="6FF15865">
            <w:pPr>
              <w:jc w:val="center"/>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5</w:t>
            </w:r>
          </w:p>
        </w:tc>
        <w:tc>
          <w:tcPr>
            <w:tcW w:w="4843" w:type="dxa"/>
            <w:vAlign w:val="top"/>
          </w:tcPr>
          <w:p w14:paraId="4F98D3D8">
            <w:pPr>
              <w:jc w:val="left"/>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汽车与交通工程学院</w:t>
            </w:r>
          </w:p>
        </w:tc>
        <w:tc>
          <w:tcPr>
            <w:tcW w:w="1500" w:type="dxa"/>
            <w:vAlign w:val="top"/>
          </w:tcPr>
          <w:p w14:paraId="178396B8">
            <w:pPr>
              <w:jc w:val="center"/>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16</w:t>
            </w:r>
          </w:p>
        </w:tc>
        <w:tc>
          <w:tcPr>
            <w:tcW w:w="1554" w:type="dxa"/>
            <w:vAlign w:val="top"/>
          </w:tcPr>
          <w:p w14:paraId="2351246E">
            <w:pPr>
              <w:jc w:val="center"/>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8</w:t>
            </w:r>
          </w:p>
        </w:tc>
      </w:tr>
      <w:tr w14:paraId="3A0C6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vAlign w:val="top"/>
          </w:tcPr>
          <w:p w14:paraId="55A3D12E">
            <w:pPr>
              <w:jc w:val="center"/>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6</w:t>
            </w:r>
          </w:p>
        </w:tc>
        <w:tc>
          <w:tcPr>
            <w:tcW w:w="4843" w:type="dxa"/>
            <w:vAlign w:val="top"/>
          </w:tcPr>
          <w:p w14:paraId="48DE79C5">
            <w:pPr>
              <w:jc w:val="left"/>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数字创意学院</w:t>
            </w:r>
          </w:p>
        </w:tc>
        <w:tc>
          <w:tcPr>
            <w:tcW w:w="1500" w:type="dxa"/>
            <w:vAlign w:val="top"/>
          </w:tcPr>
          <w:p w14:paraId="3CE4351A">
            <w:pPr>
              <w:jc w:val="center"/>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10</w:t>
            </w:r>
          </w:p>
        </w:tc>
        <w:tc>
          <w:tcPr>
            <w:tcW w:w="1554" w:type="dxa"/>
            <w:vAlign w:val="top"/>
          </w:tcPr>
          <w:p w14:paraId="14FEC8F9">
            <w:pPr>
              <w:jc w:val="center"/>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5</w:t>
            </w:r>
          </w:p>
        </w:tc>
      </w:tr>
      <w:tr w14:paraId="22AD6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vAlign w:val="top"/>
          </w:tcPr>
          <w:p w14:paraId="233C1A59">
            <w:pPr>
              <w:jc w:val="center"/>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7</w:t>
            </w:r>
          </w:p>
        </w:tc>
        <w:tc>
          <w:tcPr>
            <w:tcW w:w="4843" w:type="dxa"/>
            <w:vAlign w:val="top"/>
          </w:tcPr>
          <w:p w14:paraId="2375BC35">
            <w:pPr>
              <w:jc w:val="left"/>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数字财贸学院</w:t>
            </w:r>
          </w:p>
        </w:tc>
        <w:tc>
          <w:tcPr>
            <w:tcW w:w="1500" w:type="dxa"/>
            <w:vAlign w:val="top"/>
          </w:tcPr>
          <w:p w14:paraId="5D6F0441">
            <w:pPr>
              <w:jc w:val="center"/>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16</w:t>
            </w:r>
          </w:p>
        </w:tc>
        <w:tc>
          <w:tcPr>
            <w:tcW w:w="1554" w:type="dxa"/>
            <w:vAlign w:val="top"/>
          </w:tcPr>
          <w:p w14:paraId="50A73D59">
            <w:pPr>
              <w:jc w:val="center"/>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8</w:t>
            </w:r>
          </w:p>
        </w:tc>
      </w:tr>
      <w:tr w14:paraId="3AF16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2" w:type="dxa"/>
            <w:vAlign w:val="top"/>
          </w:tcPr>
          <w:p w14:paraId="245E9E83">
            <w:pPr>
              <w:jc w:val="center"/>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8</w:t>
            </w:r>
          </w:p>
        </w:tc>
        <w:tc>
          <w:tcPr>
            <w:tcW w:w="4843" w:type="dxa"/>
            <w:vAlign w:val="top"/>
          </w:tcPr>
          <w:p w14:paraId="293B4780">
            <w:pPr>
              <w:jc w:val="left"/>
              <w:rPr>
                <w:rFonts w:hint="eastAsia"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国际合作教育学院（外国语学院）</w:t>
            </w:r>
          </w:p>
        </w:tc>
        <w:tc>
          <w:tcPr>
            <w:tcW w:w="1500" w:type="dxa"/>
            <w:vAlign w:val="top"/>
          </w:tcPr>
          <w:p w14:paraId="580CBFDD">
            <w:pPr>
              <w:jc w:val="center"/>
              <w:rPr>
                <w:rFonts w:hint="eastAsia"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10</w:t>
            </w:r>
          </w:p>
        </w:tc>
        <w:tc>
          <w:tcPr>
            <w:tcW w:w="1554" w:type="dxa"/>
            <w:vAlign w:val="top"/>
          </w:tcPr>
          <w:p w14:paraId="507906F4">
            <w:pPr>
              <w:jc w:val="center"/>
              <w:rPr>
                <w:rFonts w:hint="eastAsia"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5</w:t>
            </w:r>
          </w:p>
        </w:tc>
      </w:tr>
      <w:tr w14:paraId="32E69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745" w:type="dxa"/>
            <w:gridSpan w:val="2"/>
            <w:vAlign w:val="top"/>
          </w:tcPr>
          <w:p w14:paraId="68351253">
            <w:pPr>
              <w:jc w:val="right"/>
              <w:rPr>
                <w:rFonts w:hint="default" w:ascii="宋体" w:hAnsi="宋体" w:eastAsia="宋体" w:cs="宋体"/>
                <w:sz w:val="32"/>
                <w:szCs w:val="40"/>
                <w:vertAlign w:val="baseline"/>
                <w:lang w:val="en-US" w:eastAsia="zh-CN"/>
              </w:rPr>
            </w:pPr>
            <w:r>
              <w:rPr>
                <w:rFonts w:hint="eastAsia" w:ascii="宋体" w:hAnsi="宋体" w:eastAsia="宋体" w:cs="宋体"/>
                <w:sz w:val="32"/>
                <w:szCs w:val="40"/>
                <w:vertAlign w:val="baseline"/>
                <w:lang w:val="en-US" w:eastAsia="zh-CN"/>
              </w:rPr>
              <w:t>合计</w:t>
            </w:r>
          </w:p>
        </w:tc>
        <w:tc>
          <w:tcPr>
            <w:tcW w:w="1500" w:type="dxa"/>
            <w:vAlign w:val="top"/>
          </w:tcPr>
          <w:p w14:paraId="242B6369">
            <w:pPr>
              <w:jc w:val="center"/>
              <w:rPr>
                <w:rFonts w:hint="default" w:ascii="宋体" w:hAnsi="宋体" w:eastAsia="宋体" w:cs="宋体"/>
                <w:sz w:val="32"/>
                <w:szCs w:val="40"/>
                <w:vertAlign w:val="baseline"/>
                <w:lang w:eastAsia="zh-CN"/>
              </w:rPr>
            </w:pPr>
            <w:r>
              <w:rPr>
                <w:rFonts w:hint="default" w:ascii="宋体" w:hAnsi="宋体" w:eastAsia="宋体" w:cs="宋体"/>
                <w:sz w:val="32"/>
                <w:szCs w:val="40"/>
                <w:vertAlign w:val="baseline"/>
                <w:lang w:eastAsia="zh-CN"/>
              </w:rPr>
              <w:fldChar w:fldCharType="begin"/>
            </w:r>
            <w:r>
              <w:rPr>
                <w:rFonts w:hint="default" w:ascii="宋体" w:hAnsi="宋体" w:eastAsia="宋体" w:cs="宋体"/>
                <w:sz w:val="32"/>
                <w:szCs w:val="40"/>
                <w:vertAlign w:val="baseline"/>
                <w:lang w:eastAsia="zh-CN"/>
              </w:rPr>
              <w:instrText xml:space="preserve"> =SUM(ABOVE) \* MERGEFORMAT </w:instrText>
            </w:r>
            <w:r>
              <w:rPr>
                <w:rFonts w:hint="default" w:ascii="宋体" w:hAnsi="宋体" w:eastAsia="宋体" w:cs="宋体"/>
                <w:sz w:val="32"/>
                <w:szCs w:val="40"/>
                <w:vertAlign w:val="baseline"/>
                <w:lang w:eastAsia="zh-CN"/>
              </w:rPr>
              <w:fldChar w:fldCharType="separate"/>
            </w:r>
            <w:r>
              <w:rPr>
                <w:rFonts w:hint="default" w:ascii="宋体" w:hAnsi="宋体" w:eastAsia="宋体" w:cs="宋体"/>
                <w:sz w:val="32"/>
                <w:szCs w:val="40"/>
                <w:vertAlign w:val="baseline"/>
                <w:lang w:eastAsia="zh-CN"/>
              </w:rPr>
              <w:t>150</w:t>
            </w:r>
            <w:r>
              <w:rPr>
                <w:rFonts w:hint="default" w:ascii="宋体" w:hAnsi="宋体" w:eastAsia="宋体" w:cs="宋体"/>
                <w:sz w:val="32"/>
                <w:szCs w:val="40"/>
                <w:vertAlign w:val="baseline"/>
                <w:lang w:eastAsia="zh-CN"/>
              </w:rPr>
              <w:fldChar w:fldCharType="end"/>
            </w:r>
          </w:p>
        </w:tc>
        <w:tc>
          <w:tcPr>
            <w:tcW w:w="1554" w:type="dxa"/>
            <w:vAlign w:val="top"/>
          </w:tcPr>
          <w:p w14:paraId="40946880">
            <w:pPr>
              <w:jc w:val="center"/>
              <w:rPr>
                <w:rFonts w:hint="default" w:ascii="宋体" w:hAnsi="宋体" w:eastAsia="宋体" w:cs="宋体"/>
                <w:sz w:val="32"/>
                <w:szCs w:val="40"/>
                <w:vertAlign w:val="baseline"/>
                <w:lang w:eastAsia="zh-CN"/>
              </w:rPr>
            </w:pPr>
            <w:r>
              <w:rPr>
                <w:rFonts w:hint="default" w:ascii="宋体" w:hAnsi="宋体" w:eastAsia="宋体" w:cs="宋体"/>
                <w:sz w:val="32"/>
                <w:szCs w:val="40"/>
                <w:vertAlign w:val="baseline"/>
                <w:lang w:eastAsia="zh-CN"/>
              </w:rPr>
              <w:fldChar w:fldCharType="begin"/>
            </w:r>
            <w:r>
              <w:rPr>
                <w:rFonts w:hint="default" w:ascii="宋体" w:hAnsi="宋体" w:eastAsia="宋体" w:cs="宋体"/>
                <w:sz w:val="32"/>
                <w:szCs w:val="40"/>
                <w:vertAlign w:val="baseline"/>
                <w:lang w:eastAsia="zh-CN"/>
              </w:rPr>
              <w:instrText xml:space="preserve"> =SUM(ABOVE) \* MERGEFORMAT </w:instrText>
            </w:r>
            <w:r>
              <w:rPr>
                <w:rFonts w:hint="default" w:ascii="宋体" w:hAnsi="宋体" w:eastAsia="宋体" w:cs="宋体"/>
                <w:sz w:val="32"/>
                <w:szCs w:val="40"/>
                <w:vertAlign w:val="baseline"/>
                <w:lang w:eastAsia="zh-CN"/>
              </w:rPr>
              <w:fldChar w:fldCharType="separate"/>
            </w:r>
            <w:r>
              <w:rPr>
                <w:rFonts w:hint="default" w:ascii="宋体" w:hAnsi="宋体" w:eastAsia="宋体" w:cs="宋体"/>
                <w:sz w:val="32"/>
                <w:szCs w:val="40"/>
                <w:vertAlign w:val="baseline"/>
                <w:lang w:eastAsia="zh-CN"/>
              </w:rPr>
              <w:t>75</w:t>
            </w:r>
            <w:r>
              <w:rPr>
                <w:rFonts w:hint="default" w:ascii="宋体" w:hAnsi="宋体" w:eastAsia="宋体" w:cs="宋体"/>
                <w:sz w:val="32"/>
                <w:szCs w:val="40"/>
                <w:vertAlign w:val="baseline"/>
                <w:lang w:eastAsia="zh-CN"/>
              </w:rPr>
              <w:fldChar w:fldCharType="end"/>
            </w:r>
          </w:p>
        </w:tc>
      </w:tr>
    </w:tbl>
    <w:p w14:paraId="482E7DB9">
      <w:pPr>
        <w:ind w:firstLine="560" w:firstLineChars="200"/>
        <w:rPr>
          <w:rFonts w:hint="eastAsia" w:ascii="宋体" w:hAnsi="宋体" w:eastAsia="宋体" w:cs="宋体"/>
          <w:sz w:val="28"/>
          <w:szCs w:val="36"/>
          <w:lang w:val="en-US" w:eastAsia="zh-CN"/>
        </w:rPr>
      </w:pPr>
    </w:p>
    <w:sectPr>
      <w:pgSz w:w="11906" w:h="16838"/>
      <w:pgMar w:top="1383" w:right="1406" w:bottom="1383" w:left="14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464D1B"/>
    <w:rsid w:val="146B232D"/>
    <w:rsid w:val="183F0EE8"/>
    <w:rsid w:val="32EB3840"/>
    <w:rsid w:val="38CE782D"/>
    <w:rsid w:val="5C0C052C"/>
    <w:rsid w:val="5C6A0DAE"/>
    <w:rsid w:val="63BD054C"/>
    <w:rsid w:val="6703077D"/>
    <w:rsid w:val="696E7379"/>
    <w:rsid w:val="6A9E2C97"/>
    <w:rsid w:val="7B4D1C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 w:type="character" w:styleId="7">
    <w:name w:val="FollowedHyperlink"/>
    <w:basedOn w:val="5"/>
    <w:uiPriority w:val="0"/>
    <w:rPr>
      <w:color w:val="800080"/>
      <w:u w:val="single"/>
    </w:rPr>
  </w:style>
  <w:style w:type="character" w:styleId="8">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1267</Words>
  <Characters>1360</Characters>
  <Lines>0</Lines>
  <Paragraphs>0</Paragraphs>
  <TotalTime>19</TotalTime>
  <ScaleCrop>false</ScaleCrop>
  <LinksUpToDate>false</LinksUpToDate>
  <CharactersWithSpaces>1362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2026-03-06T06:19:00Z</dcterms:created>
  <dc:creator>Administrator</dc:creator>
  <cp:lastModifiedBy>黄伟</cp:lastModifiedBy>
  <dcterms:modified xsi:type="dcterms:W3CDTF">2026-03-09T10:08:23Z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eyJoZGlkIjoiOTkzNzBhNGEzNTA0MzlhNjhmNWVkNGQ0M2NmYzY2YTgiLCJ1c2VySWQiOiI1NjgzNDUwNDQifQ==</vt:lpwstr>
  </property>
  <property fmtid="{D5CDD505-2E9C-101B-9397-08002B2CF9AE}" pid="4" name="ICV">
    <vt:lpwstr>F795FBC401BA43449A7C4E917FFA2126_12</vt:lpwstr>
  </property>
</Properties>
</file>